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0BE8B" w14:textId="7D5F4C46" w:rsidR="001B6D97" w:rsidRDefault="00985754" w:rsidP="001B6D97">
      <w:pPr>
        <w:pStyle w:val="NormalnyWeb"/>
        <w:spacing w:before="240" w:after="240" w:afterAutospacing="0" w:line="360" w:lineRule="auto"/>
        <w:jc w:val="both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INWESTYCJE W NIERUCHOMOŚCI – APART- I CONDOHOTELE</w:t>
      </w:r>
    </w:p>
    <w:p w14:paraId="232AA9EC" w14:textId="71D54ECC" w:rsidR="00D06E9D" w:rsidRPr="00176DC3" w:rsidRDefault="00D06E9D" w:rsidP="00176DC3">
      <w:pPr>
        <w:pStyle w:val="Akapitzlist"/>
        <w:numPr>
          <w:ilvl w:val="0"/>
          <w:numId w:val="7"/>
        </w:numPr>
        <w:spacing w:after="240" w:line="360" w:lineRule="auto"/>
        <w:jc w:val="both"/>
        <w:rPr>
          <w:b/>
          <w:sz w:val="22"/>
        </w:rPr>
      </w:pPr>
      <w:r w:rsidRPr="00D06E9D">
        <w:rPr>
          <w:b/>
          <w:sz w:val="22"/>
        </w:rPr>
        <w:t xml:space="preserve">Brak </w:t>
      </w:r>
      <w:r>
        <w:rPr>
          <w:b/>
          <w:sz w:val="22"/>
        </w:rPr>
        <w:t>rachunków powierniczych, które zabezpieczają</w:t>
      </w:r>
      <w:r w:rsidRPr="00D06E9D">
        <w:rPr>
          <w:b/>
          <w:sz w:val="22"/>
        </w:rPr>
        <w:t xml:space="preserve"> pieni</w:t>
      </w:r>
      <w:r>
        <w:rPr>
          <w:b/>
          <w:sz w:val="22"/>
        </w:rPr>
        <w:t xml:space="preserve">ądze </w:t>
      </w:r>
      <w:r w:rsidRPr="00D06E9D">
        <w:rPr>
          <w:b/>
          <w:sz w:val="22"/>
        </w:rPr>
        <w:t xml:space="preserve">konsumentów, </w:t>
      </w:r>
      <w:r w:rsidR="00DC4191">
        <w:rPr>
          <w:b/>
          <w:sz w:val="22"/>
        </w:rPr>
        <w:t>zasadne</w:t>
      </w:r>
      <w:r w:rsidR="004C2809">
        <w:rPr>
          <w:b/>
          <w:sz w:val="22"/>
        </w:rPr>
        <w:t xml:space="preserve"> wątpliwości co do rzetelności </w:t>
      </w:r>
      <w:r>
        <w:rPr>
          <w:b/>
          <w:sz w:val="22"/>
        </w:rPr>
        <w:t>obietnic</w:t>
      </w:r>
      <w:r w:rsidR="00DC4191">
        <w:rPr>
          <w:b/>
          <w:sz w:val="22"/>
        </w:rPr>
        <w:t xml:space="preserve"> </w:t>
      </w:r>
      <w:r w:rsidR="004C2809">
        <w:rPr>
          <w:b/>
          <w:sz w:val="22"/>
        </w:rPr>
        <w:t xml:space="preserve">wysokich </w:t>
      </w:r>
      <w:r>
        <w:rPr>
          <w:b/>
          <w:sz w:val="22"/>
        </w:rPr>
        <w:t>zysków</w:t>
      </w:r>
      <w:r w:rsidR="00DC4191">
        <w:rPr>
          <w:b/>
          <w:sz w:val="22"/>
        </w:rPr>
        <w:t xml:space="preserve"> oraz ryzy</w:t>
      </w:r>
      <w:r w:rsidR="0033776E">
        <w:rPr>
          <w:b/>
          <w:sz w:val="22"/>
        </w:rPr>
        <w:t>ka</w:t>
      </w:r>
      <w:r w:rsidR="00DC4191">
        <w:rPr>
          <w:b/>
          <w:sz w:val="22"/>
        </w:rPr>
        <w:t xml:space="preserve"> towarzysząc</w:t>
      </w:r>
      <w:r w:rsidR="0033776E">
        <w:rPr>
          <w:b/>
          <w:sz w:val="22"/>
        </w:rPr>
        <w:t>ego</w:t>
      </w:r>
      <w:r w:rsidR="00DC4191">
        <w:rPr>
          <w:b/>
          <w:sz w:val="22"/>
        </w:rPr>
        <w:t xml:space="preserve"> przedsięwzięciom</w:t>
      </w:r>
      <w:r w:rsidR="00176DC3">
        <w:rPr>
          <w:b/>
          <w:sz w:val="22"/>
        </w:rPr>
        <w:t xml:space="preserve"> - t</w:t>
      </w:r>
      <w:r w:rsidR="00536036" w:rsidRPr="00176DC3">
        <w:rPr>
          <w:b/>
          <w:sz w:val="22"/>
        </w:rPr>
        <w:t>o przykłady zagrożeń, które ni</w:t>
      </w:r>
      <w:r w:rsidR="00DC4191">
        <w:rPr>
          <w:b/>
          <w:sz w:val="22"/>
        </w:rPr>
        <w:t xml:space="preserve">osą </w:t>
      </w:r>
      <w:r w:rsidR="00536036" w:rsidRPr="00176DC3">
        <w:rPr>
          <w:b/>
          <w:sz w:val="22"/>
        </w:rPr>
        <w:t>za sobą inwestycj</w:t>
      </w:r>
      <w:r w:rsidR="00DC4191">
        <w:rPr>
          <w:b/>
          <w:sz w:val="22"/>
        </w:rPr>
        <w:t>e</w:t>
      </w:r>
      <w:r w:rsidR="00536036" w:rsidRPr="00176DC3">
        <w:rPr>
          <w:b/>
          <w:sz w:val="22"/>
        </w:rPr>
        <w:t xml:space="preserve"> w </w:t>
      </w:r>
      <w:proofErr w:type="spellStart"/>
      <w:r w:rsidR="00536036" w:rsidRPr="00176DC3">
        <w:rPr>
          <w:b/>
          <w:sz w:val="22"/>
        </w:rPr>
        <w:t>apart</w:t>
      </w:r>
      <w:proofErr w:type="spellEnd"/>
      <w:r w:rsidR="00536036" w:rsidRPr="00176DC3">
        <w:rPr>
          <w:b/>
          <w:sz w:val="22"/>
        </w:rPr>
        <w:t xml:space="preserve">- i </w:t>
      </w:r>
      <w:proofErr w:type="spellStart"/>
      <w:r w:rsidR="00536036" w:rsidRPr="00176DC3">
        <w:rPr>
          <w:b/>
          <w:sz w:val="22"/>
        </w:rPr>
        <w:t>condohotele</w:t>
      </w:r>
      <w:proofErr w:type="spellEnd"/>
      <w:r w:rsidR="00536036" w:rsidRPr="00176DC3">
        <w:rPr>
          <w:b/>
          <w:sz w:val="22"/>
        </w:rPr>
        <w:t>.</w:t>
      </w:r>
    </w:p>
    <w:p w14:paraId="36C59947" w14:textId="77777777" w:rsidR="00536963" w:rsidRDefault="00536963" w:rsidP="00536963">
      <w:pPr>
        <w:pStyle w:val="Akapitzlist"/>
        <w:numPr>
          <w:ilvl w:val="0"/>
          <w:numId w:val="7"/>
        </w:num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UOKiK i KNF ostrzegają przed ryzykiem, które wiąże się z inwestowaniem w pokoje w </w:t>
      </w:r>
      <w:proofErr w:type="spellStart"/>
      <w:r>
        <w:rPr>
          <w:b/>
          <w:sz w:val="22"/>
        </w:rPr>
        <w:t>apart</w:t>
      </w:r>
      <w:proofErr w:type="spellEnd"/>
      <w:r>
        <w:rPr>
          <w:b/>
          <w:sz w:val="22"/>
        </w:rPr>
        <w:t xml:space="preserve">- i </w:t>
      </w:r>
      <w:proofErr w:type="spellStart"/>
      <w:r>
        <w:rPr>
          <w:b/>
          <w:sz w:val="22"/>
        </w:rPr>
        <w:t>condohotelach</w:t>
      </w:r>
      <w:proofErr w:type="spellEnd"/>
      <w:r>
        <w:rPr>
          <w:b/>
          <w:sz w:val="22"/>
        </w:rPr>
        <w:t xml:space="preserve">. </w:t>
      </w:r>
    </w:p>
    <w:p w14:paraId="55960AC3" w14:textId="77777777" w:rsidR="00596A2F" w:rsidRDefault="00FD3B40" w:rsidP="001E31E4">
      <w:pPr>
        <w:pStyle w:val="Akapitzlist"/>
        <w:numPr>
          <w:ilvl w:val="0"/>
          <w:numId w:val="7"/>
        </w:num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>P</w:t>
      </w:r>
      <w:r w:rsidR="00596A2F">
        <w:rPr>
          <w:b/>
          <w:sz w:val="22"/>
        </w:rPr>
        <w:t>rawie 50 proc. Polaków deklaruje, że większą gotówkę ulokuje w nieruchomościach.</w:t>
      </w:r>
    </w:p>
    <w:p w14:paraId="7827D019" w14:textId="1EBB4199" w:rsidR="00943C85" w:rsidRDefault="001B6D97" w:rsidP="00D06E9D">
      <w:pPr>
        <w:spacing w:after="240" w:line="360" w:lineRule="auto"/>
        <w:jc w:val="both"/>
        <w:rPr>
          <w:sz w:val="22"/>
        </w:rPr>
      </w:pPr>
      <w:r w:rsidRPr="00D06E9D">
        <w:rPr>
          <w:b/>
          <w:sz w:val="22"/>
        </w:rPr>
        <w:t xml:space="preserve">[Warszawa, </w:t>
      </w:r>
      <w:r w:rsidR="00B8171A">
        <w:rPr>
          <w:b/>
          <w:sz w:val="22"/>
        </w:rPr>
        <w:t>26</w:t>
      </w:r>
      <w:r w:rsidRPr="00D06E9D">
        <w:rPr>
          <w:b/>
          <w:sz w:val="22"/>
        </w:rPr>
        <w:t xml:space="preserve"> </w:t>
      </w:r>
      <w:r w:rsidR="001E31E4" w:rsidRPr="00D06E9D">
        <w:rPr>
          <w:b/>
          <w:sz w:val="22"/>
        </w:rPr>
        <w:t>września</w:t>
      </w:r>
      <w:r w:rsidR="00D63EEF" w:rsidRPr="00D06E9D">
        <w:rPr>
          <w:b/>
          <w:sz w:val="22"/>
        </w:rPr>
        <w:t xml:space="preserve"> </w:t>
      </w:r>
      <w:r w:rsidRPr="00D06E9D">
        <w:rPr>
          <w:b/>
          <w:sz w:val="22"/>
        </w:rPr>
        <w:t>2019 r.]</w:t>
      </w:r>
      <w:r w:rsidR="00A36B40" w:rsidRPr="00D06E9D">
        <w:rPr>
          <w:b/>
          <w:sz w:val="22"/>
        </w:rPr>
        <w:t xml:space="preserve"> </w:t>
      </w:r>
      <w:r w:rsidR="00F71CBE" w:rsidRPr="00F71CBE">
        <w:rPr>
          <w:sz w:val="22"/>
        </w:rPr>
        <w:t xml:space="preserve">Aparthotel i condohotel to nazwy </w:t>
      </w:r>
      <w:r w:rsidR="00722740">
        <w:rPr>
          <w:sz w:val="22"/>
        </w:rPr>
        <w:t>dotyczą</w:t>
      </w:r>
      <w:r w:rsidR="00074ECF">
        <w:rPr>
          <w:sz w:val="22"/>
        </w:rPr>
        <w:t>ce</w:t>
      </w:r>
      <w:r w:rsidR="00722740">
        <w:rPr>
          <w:sz w:val="22"/>
        </w:rPr>
        <w:t xml:space="preserve"> </w:t>
      </w:r>
      <w:r w:rsidR="00074ECF">
        <w:rPr>
          <w:sz w:val="22"/>
        </w:rPr>
        <w:t xml:space="preserve">obiektów o podobnym przeznaczeniu, którym zazwyczaj jest świadczenie usług hotelarskich lub kwaterunkowych. Inwestowanie w tego typu przedsięwzięcia polega </w:t>
      </w:r>
      <w:r w:rsidR="00B07C11">
        <w:rPr>
          <w:sz w:val="22"/>
        </w:rPr>
        <w:t xml:space="preserve">co do zasady </w:t>
      </w:r>
      <w:r w:rsidR="00074ECF">
        <w:rPr>
          <w:sz w:val="22"/>
        </w:rPr>
        <w:t xml:space="preserve">na zakupie </w:t>
      </w:r>
      <w:r w:rsidR="00722740">
        <w:rPr>
          <w:sz w:val="22"/>
        </w:rPr>
        <w:t>lokal</w:t>
      </w:r>
      <w:r w:rsidR="00074ECF">
        <w:rPr>
          <w:sz w:val="22"/>
        </w:rPr>
        <w:t>u</w:t>
      </w:r>
      <w:r w:rsidR="00722740">
        <w:rPr>
          <w:sz w:val="22"/>
        </w:rPr>
        <w:t xml:space="preserve"> </w:t>
      </w:r>
      <w:r w:rsidR="00074ECF">
        <w:rPr>
          <w:sz w:val="22"/>
        </w:rPr>
        <w:t xml:space="preserve">np. w </w:t>
      </w:r>
      <w:r w:rsidR="00F71CBE">
        <w:rPr>
          <w:sz w:val="22"/>
        </w:rPr>
        <w:t>budynku hotelowym</w:t>
      </w:r>
      <w:r w:rsidR="00BC4125">
        <w:rPr>
          <w:sz w:val="22"/>
        </w:rPr>
        <w:t xml:space="preserve">, </w:t>
      </w:r>
      <w:r w:rsidR="00722740">
        <w:rPr>
          <w:sz w:val="22"/>
        </w:rPr>
        <w:t xml:space="preserve">budynku mieszkalnym przeznaczonym </w:t>
      </w:r>
      <w:r w:rsidR="003704D4">
        <w:rPr>
          <w:sz w:val="22"/>
        </w:rPr>
        <w:t xml:space="preserve">w całości </w:t>
      </w:r>
      <w:r w:rsidR="00722740">
        <w:rPr>
          <w:sz w:val="22"/>
        </w:rPr>
        <w:t>pod wynajem</w:t>
      </w:r>
      <w:r w:rsidR="003704D4">
        <w:rPr>
          <w:sz w:val="22"/>
        </w:rPr>
        <w:t xml:space="preserve"> krótkoterminowy</w:t>
      </w:r>
      <w:r w:rsidR="00074ECF">
        <w:rPr>
          <w:sz w:val="22"/>
        </w:rPr>
        <w:t xml:space="preserve"> czy też</w:t>
      </w:r>
      <w:r w:rsidR="00722740">
        <w:rPr>
          <w:sz w:val="22"/>
        </w:rPr>
        <w:t xml:space="preserve"> w </w:t>
      </w:r>
      <w:r w:rsidR="00BC4125">
        <w:rPr>
          <w:sz w:val="22"/>
        </w:rPr>
        <w:t xml:space="preserve">akademiku. </w:t>
      </w:r>
      <w:r w:rsidR="00F71CBE">
        <w:rPr>
          <w:sz w:val="22"/>
        </w:rPr>
        <w:t xml:space="preserve">Właściciel </w:t>
      </w:r>
      <w:r w:rsidR="00074ECF">
        <w:rPr>
          <w:sz w:val="22"/>
        </w:rPr>
        <w:t xml:space="preserve">zakupionego </w:t>
      </w:r>
      <w:r w:rsidR="00722740">
        <w:rPr>
          <w:sz w:val="22"/>
        </w:rPr>
        <w:t xml:space="preserve">lokalu </w:t>
      </w:r>
      <w:r w:rsidR="00F71CBE">
        <w:rPr>
          <w:sz w:val="22"/>
        </w:rPr>
        <w:t xml:space="preserve">może z niego korzystać przez pewien czas w roku, a w pozostałym okresie jest </w:t>
      </w:r>
      <w:r w:rsidR="00722740">
        <w:rPr>
          <w:sz w:val="22"/>
        </w:rPr>
        <w:t xml:space="preserve">on </w:t>
      </w:r>
      <w:r w:rsidR="00F71CBE">
        <w:rPr>
          <w:sz w:val="22"/>
        </w:rPr>
        <w:t>wynajmowan</w:t>
      </w:r>
      <w:r w:rsidR="004C6CA8">
        <w:rPr>
          <w:sz w:val="22"/>
        </w:rPr>
        <w:t>y</w:t>
      </w:r>
      <w:r w:rsidR="00F71CBE">
        <w:rPr>
          <w:sz w:val="22"/>
        </w:rPr>
        <w:t>.</w:t>
      </w:r>
      <w:r w:rsidR="006C0384">
        <w:rPr>
          <w:sz w:val="22"/>
        </w:rPr>
        <w:t xml:space="preserve"> </w:t>
      </w:r>
      <w:r w:rsidR="004C6CA8">
        <w:rPr>
          <w:sz w:val="22"/>
        </w:rPr>
        <w:t xml:space="preserve">Zarządzanie wynajmem odbywa się </w:t>
      </w:r>
      <w:r w:rsidR="00E80CA5">
        <w:rPr>
          <w:sz w:val="22"/>
        </w:rPr>
        <w:t xml:space="preserve">zazwyczaj </w:t>
      </w:r>
      <w:r w:rsidR="004C6CA8">
        <w:rPr>
          <w:sz w:val="22"/>
        </w:rPr>
        <w:t>poprzez specjalistyczną firmę (tzw. „operatora”), z którym u</w:t>
      </w:r>
      <w:r w:rsidR="006C0384">
        <w:rPr>
          <w:sz w:val="22"/>
        </w:rPr>
        <w:t xml:space="preserve">mowa </w:t>
      </w:r>
      <w:r w:rsidR="00D46013">
        <w:rPr>
          <w:sz w:val="22"/>
        </w:rPr>
        <w:t xml:space="preserve">najmu </w:t>
      </w:r>
      <w:r w:rsidR="006C0384">
        <w:rPr>
          <w:sz w:val="22"/>
        </w:rPr>
        <w:t xml:space="preserve">jest zawierana </w:t>
      </w:r>
      <w:r w:rsidR="00074ECF">
        <w:rPr>
          <w:sz w:val="22"/>
        </w:rPr>
        <w:t>najczęściej na okres</w:t>
      </w:r>
      <w:r w:rsidR="004C6CA8">
        <w:rPr>
          <w:sz w:val="22"/>
        </w:rPr>
        <w:t xml:space="preserve"> </w:t>
      </w:r>
      <w:r w:rsidR="006C0384">
        <w:rPr>
          <w:sz w:val="22"/>
        </w:rPr>
        <w:t xml:space="preserve">5 </w:t>
      </w:r>
      <w:r w:rsidR="004C6CA8">
        <w:rPr>
          <w:sz w:val="22"/>
        </w:rPr>
        <w:t xml:space="preserve">- </w:t>
      </w:r>
      <w:r w:rsidR="006C0384">
        <w:rPr>
          <w:sz w:val="22"/>
        </w:rPr>
        <w:t>1</w:t>
      </w:r>
      <w:r w:rsidR="004C6CA8">
        <w:rPr>
          <w:sz w:val="22"/>
        </w:rPr>
        <w:t>5</w:t>
      </w:r>
      <w:r w:rsidR="006C0384">
        <w:rPr>
          <w:sz w:val="22"/>
        </w:rPr>
        <w:t xml:space="preserve"> lat</w:t>
      </w:r>
      <w:r w:rsidR="00D46013">
        <w:rPr>
          <w:sz w:val="22"/>
        </w:rPr>
        <w:t xml:space="preserve"> z możliwością </w:t>
      </w:r>
      <w:r w:rsidR="00B07C11">
        <w:rPr>
          <w:sz w:val="22"/>
        </w:rPr>
        <w:t xml:space="preserve">jej </w:t>
      </w:r>
      <w:r w:rsidR="00D46013">
        <w:rPr>
          <w:sz w:val="22"/>
        </w:rPr>
        <w:t>przedłużenia</w:t>
      </w:r>
      <w:r w:rsidR="006C0384">
        <w:rPr>
          <w:sz w:val="22"/>
        </w:rPr>
        <w:t>.</w:t>
      </w:r>
      <w:r w:rsidR="00F71CBE">
        <w:rPr>
          <w:sz w:val="22"/>
        </w:rPr>
        <w:t xml:space="preserve"> </w:t>
      </w:r>
      <w:r w:rsidR="004C6CA8">
        <w:rPr>
          <w:sz w:val="22"/>
        </w:rPr>
        <w:t xml:space="preserve">Operator </w:t>
      </w:r>
      <w:r w:rsidR="00943C85">
        <w:rPr>
          <w:sz w:val="22"/>
        </w:rPr>
        <w:t>dziel</w:t>
      </w:r>
      <w:r w:rsidR="004C6CA8">
        <w:rPr>
          <w:sz w:val="22"/>
        </w:rPr>
        <w:t>i</w:t>
      </w:r>
      <w:r w:rsidR="00943C85">
        <w:rPr>
          <w:sz w:val="22"/>
        </w:rPr>
        <w:t xml:space="preserve"> się zyskiem z </w:t>
      </w:r>
      <w:r w:rsidR="004C6CA8">
        <w:rPr>
          <w:sz w:val="22"/>
        </w:rPr>
        <w:t>właścicielem lokalu</w:t>
      </w:r>
      <w:r w:rsidR="00FD3B40">
        <w:rPr>
          <w:sz w:val="22"/>
        </w:rPr>
        <w:t>,</w:t>
      </w:r>
      <w:r w:rsidR="004C6CA8">
        <w:rPr>
          <w:sz w:val="22"/>
        </w:rPr>
        <w:t xml:space="preserve"> wypłacając np. stopę zwrotu określoną w umowie.</w:t>
      </w:r>
      <w:r w:rsidR="00943C85">
        <w:rPr>
          <w:sz w:val="22"/>
        </w:rPr>
        <w:t xml:space="preserve"> –</w:t>
      </w:r>
      <w:r w:rsidR="00943C85" w:rsidRPr="00943C85">
        <w:rPr>
          <w:i/>
          <w:sz w:val="22"/>
        </w:rPr>
        <w:t xml:space="preserve"> </w:t>
      </w:r>
      <w:r w:rsidR="00326BE9">
        <w:rPr>
          <w:i/>
          <w:sz w:val="22"/>
        </w:rPr>
        <w:t>Obecnie lokaty są nisko oprocentowane</w:t>
      </w:r>
      <w:r w:rsidR="00943C85" w:rsidRPr="00943C85">
        <w:rPr>
          <w:i/>
          <w:sz w:val="22"/>
        </w:rPr>
        <w:t>, dlatego wiele osób zamiast odkładać pieniądze na koncie</w:t>
      </w:r>
      <w:r w:rsidR="00336998">
        <w:rPr>
          <w:i/>
          <w:sz w:val="22"/>
        </w:rPr>
        <w:t xml:space="preserve"> -</w:t>
      </w:r>
      <w:r w:rsidR="00943C85" w:rsidRPr="00943C85">
        <w:rPr>
          <w:i/>
          <w:sz w:val="22"/>
        </w:rPr>
        <w:t xml:space="preserve"> inwestuje w nieruchomości. Aparthotele niosą z</w:t>
      </w:r>
      <w:r w:rsidR="00336998">
        <w:rPr>
          <w:i/>
          <w:sz w:val="22"/>
        </w:rPr>
        <w:t>e</w:t>
      </w:r>
      <w:r w:rsidR="00943C85" w:rsidRPr="00943C85">
        <w:rPr>
          <w:i/>
          <w:sz w:val="22"/>
        </w:rPr>
        <w:t xml:space="preserve"> sobą ryzyko</w:t>
      </w:r>
      <w:r w:rsidR="00102DDC">
        <w:rPr>
          <w:i/>
          <w:sz w:val="22"/>
        </w:rPr>
        <w:t xml:space="preserve"> – np. gdy deweloper zapewnia o dużej stopie zwrotu, nie wspo</w:t>
      </w:r>
      <w:r w:rsidR="002A1F8F">
        <w:rPr>
          <w:i/>
          <w:sz w:val="22"/>
        </w:rPr>
        <w:t xml:space="preserve">minając o dodatkowych opłatach czy finansuje budowę wyłącznie z wpłat konsumentów. </w:t>
      </w:r>
      <w:r w:rsidR="00102DDC">
        <w:rPr>
          <w:i/>
          <w:sz w:val="22"/>
        </w:rPr>
        <w:t>Zanim podpiszemy umowę, musimy</w:t>
      </w:r>
      <w:r w:rsidR="00943C85" w:rsidRPr="00943C85">
        <w:rPr>
          <w:i/>
          <w:sz w:val="22"/>
        </w:rPr>
        <w:t xml:space="preserve"> sprawdzi</w:t>
      </w:r>
      <w:r w:rsidR="00102DDC">
        <w:rPr>
          <w:i/>
          <w:sz w:val="22"/>
        </w:rPr>
        <w:t>ć</w:t>
      </w:r>
      <w:r w:rsidR="00943C85" w:rsidRPr="00943C85">
        <w:rPr>
          <w:i/>
          <w:sz w:val="22"/>
        </w:rPr>
        <w:t xml:space="preserve"> wiarygodność dewelopera</w:t>
      </w:r>
      <w:r w:rsidR="00F52C36">
        <w:rPr>
          <w:i/>
          <w:sz w:val="22"/>
        </w:rPr>
        <w:t xml:space="preserve"> </w:t>
      </w:r>
      <w:r w:rsidR="00943C85">
        <w:rPr>
          <w:sz w:val="22"/>
        </w:rPr>
        <w:t xml:space="preserve">– mówi Marek Niechciał, prezes Urzędu Ochrony Konkurencji i Konsumentów. </w:t>
      </w:r>
      <w:r w:rsidR="009372E2">
        <w:rPr>
          <w:sz w:val="22"/>
        </w:rPr>
        <w:t xml:space="preserve">UOKiK i </w:t>
      </w:r>
      <w:hyperlink r:id="rId8" w:history="1">
        <w:r w:rsidR="009372E2" w:rsidRPr="00985754">
          <w:rPr>
            <w:rStyle w:val="Hipercze"/>
            <w:sz w:val="22"/>
          </w:rPr>
          <w:t>Komisja Nadzoru Finansowego</w:t>
        </w:r>
      </w:hyperlink>
      <w:bookmarkStart w:id="0" w:name="_GoBack"/>
      <w:bookmarkEnd w:id="0"/>
      <w:r w:rsidR="009372E2">
        <w:rPr>
          <w:sz w:val="22"/>
        </w:rPr>
        <w:t xml:space="preserve"> ostrzegają przed ryzykiem, które wiąże się z inwestowaniem w </w:t>
      </w:r>
      <w:proofErr w:type="spellStart"/>
      <w:r w:rsidR="009372E2">
        <w:rPr>
          <w:sz w:val="22"/>
        </w:rPr>
        <w:t>apart</w:t>
      </w:r>
      <w:proofErr w:type="spellEnd"/>
      <w:r w:rsidR="009372E2">
        <w:rPr>
          <w:sz w:val="22"/>
        </w:rPr>
        <w:t xml:space="preserve">- i </w:t>
      </w:r>
      <w:proofErr w:type="spellStart"/>
      <w:r w:rsidR="009372E2">
        <w:rPr>
          <w:sz w:val="22"/>
        </w:rPr>
        <w:t>condohotel</w:t>
      </w:r>
      <w:r w:rsidR="00FD3B40">
        <w:rPr>
          <w:sz w:val="22"/>
        </w:rPr>
        <w:t>e</w:t>
      </w:r>
      <w:proofErr w:type="spellEnd"/>
      <w:r w:rsidR="009372E2">
        <w:rPr>
          <w:sz w:val="22"/>
        </w:rPr>
        <w:t xml:space="preserve">. </w:t>
      </w:r>
    </w:p>
    <w:p w14:paraId="2A67598D" w14:textId="77777777" w:rsidR="00336998" w:rsidRPr="00336998" w:rsidRDefault="00336998" w:rsidP="00D06E9D">
      <w:pPr>
        <w:spacing w:after="240" w:line="360" w:lineRule="auto"/>
        <w:jc w:val="both"/>
        <w:rPr>
          <w:b/>
          <w:sz w:val="22"/>
        </w:rPr>
      </w:pPr>
      <w:r w:rsidRPr="00336998">
        <w:rPr>
          <w:b/>
          <w:sz w:val="22"/>
        </w:rPr>
        <w:t>Działania UOKiK</w:t>
      </w:r>
    </w:p>
    <w:p w14:paraId="59E34379" w14:textId="0FB623DA" w:rsidR="007E682A" w:rsidRDefault="00F52C36" w:rsidP="0002522A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UOKiK </w:t>
      </w:r>
      <w:r w:rsidR="004C2809">
        <w:rPr>
          <w:sz w:val="22"/>
        </w:rPr>
        <w:t>analizuje</w:t>
      </w:r>
      <w:r w:rsidR="00074ECF">
        <w:rPr>
          <w:sz w:val="22"/>
        </w:rPr>
        <w:t xml:space="preserve"> </w:t>
      </w:r>
      <w:r w:rsidR="00336998">
        <w:rPr>
          <w:sz w:val="22"/>
        </w:rPr>
        <w:t>ryn</w:t>
      </w:r>
      <w:r w:rsidR="00074ECF">
        <w:rPr>
          <w:sz w:val="22"/>
        </w:rPr>
        <w:t>ek</w:t>
      </w:r>
      <w:r w:rsidR="00336998">
        <w:rPr>
          <w:sz w:val="22"/>
        </w:rPr>
        <w:t xml:space="preserve"> </w:t>
      </w:r>
      <w:proofErr w:type="spellStart"/>
      <w:r w:rsidR="00336998">
        <w:rPr>
          <w:sz w:val="22"/>
        </w:rPr>
        <w:t>apart</w:t>
      </w:r>
      <w:proofErr w:type="spellEnd"/>
      <w:r w:rsidR="00336998">
        <w:rPr>
          <w:sz w:val="22"/>
        </w:rPr>
        <w:t xml:space="preserve">- i </w:t>
      </w:r>
      <w:proofErr w:type="spellStart"/>
      <w:r w:rsidR="00336998">
        <w:rPr>
          <w:sz w:val="22"/>
        </w:rPr>
        <w:t>condohoteli</w:t>
      </w:r>
      <w:proofErr w:type="spellEnd"/>
      <w:r w:rsidR="00336998">
        <w:rPr>
          <w:sz w:val="22"/>
        </w:rPr>
        <w:t xml:space="preserve">. </w:t>
      </w:r>
      <w:r w:rsidR="00412951">
        <w:rPr>
          <w:sz w:val="22"/>
        </w:rPr>
        <w:t>Ce</w:t>
      </w:r>
      <w:r w:rsidR="00B8171A">
        <w:rPr>
          <w:sz w:val="22"/>
        </w:rPr>
        <w:t xml:space="preserve">lem </w:t>
      </w:r>
      <w:r w:rsidR="00412951">
        <w:rPr>
          <w:sz w:val="22"/>
        </w:rPr>
        <w:t xml:space="preserve">tej </w:t>
      </w:r>
      <w:r w:rsidR="00074ECF">
        <w:rPr>
          <w:sz w:val="22"/>
        </w:rPr>
        <w:t xml:space="preserve">analizy </w:t>
      </w:r>
      <w:r w:rsidR="00412951">
        <w:rPr>
          <w:sz w:val="22"/>
        </w:rPr>
        <w:t>jest</w:t>
      </w:r>
      <w:r w:rsidR="003704D4">
        <w:rPr>
          <w:sz w:val="22"/>
        </w:rPr>
        <w:t xml:space="preserve"> </w:t>
      </w:r>
      <w:r w:rsidR="00B8171A">
        <w:rPr>
          <w:sz w:val="22"/>
        </w:rPr>
        <w:t xml:space="preserve">określenie, jakie zagrożenia czekają na </w:t>
      </w:r>
      <w:r w:rsidR="00074ECF">
        <w:rPr>
          <w:sz w:val="22"/>
        </w:rPr>
        <w:t xml:space="preserve">potencjalnych </w:t>
      </w:r>
      <w:r w:rsidR="00B8171A">
        <w:rPr>
          <w:sz w:val="22"/>
        </w:rPr>
        <w:t>nabywców</w:t>
      </w:r>
      <w:r w:rsidR="00074ECF">
        <w:rPr>
          <w:sz w:val="22"/>
        </w:rPr>
        <w:t xml:space="preserve"> lokali</w:t>
      </w:r>
      <w:r w:rsidR="00B8171A">
        <w:rPr>
          <w:sz w:val="22"/>
        </w:rPr>
        <w:t xml:space="preserve">. </w:t>
      </w:r>
      <w:r w:rsidR="003B1277">
        <w:rPr>
          <w:sz w:val="22"/>
        </w:rPr>
        <w:t xml:space="preserve">W </w:t>
      </w:r>
      <w:r w:rsidR="003704D4">
        <w:rPr>
          <w:sz w:val="22"/>
        </w:rPr>
        <w:t xml:space="preserve">związku z </w:t>
      </w:r>
      <w:r w:rsidR="00536963">
        <w:rPr>
          <w:sz w:val="22"/>
        </w:rPr>
        <w:t>tym</w:t>
      </w:r>
      <w:r w:rsidR="003B1277">
        <w:rPr>
          <w:sz w:val="22"/>
        </w:rPr>
        <w:t xml:space="preserve"> </w:t>
      </w:r>
      <w:r w:rsidR="00536963">
        <w:rPr>
          <w:sz w:val="22"/>
        </w:rPr>
        <w:t xml:space="preserve">UOKiK </w:t>
      </w:r>
      <w:r w:rsidR="003B1277">
        <w:rPr>
          <w:sz w:val="22"/>
        </w:rPr>
        <w:t>wysła</w:t>
      </w:r>
      <w:r w:rsidR="00536963">
        <w:rPr>
          <w:sz w:val="22"/>
        </w:rPr>
        <w:t>ł</w:t>
      </w:r>
      <w:r w:rsidR="0002522A">
        <w:rPr>
          <w:sz w:val="22"/>
        </w:rPr>
        <w:t xml:space="preserve"> </w:t>
      </w:r>
      <w:r w:rsidR="00336998">
        <w:rPr>
          <w:sz w:val="22"/>
        </w:rPr>
        <w:t>ankiety z pytaniami</w:t>
      </w:r>
      <w:r w:rsidR="00326BE9">
        <w:rPr>
          <w:sz w:val="22"/>
        </w:rPr>
        <w:t xml:space="preserve"> do </w:t>
      </w:r>
      <w:r w:rsidR="00B8171A">
        <w:rPr>
          <w:sz w:val="22"/>
        </w:rPr>
        <w:t>8</w:t>
      </w:r>
      <w:r w:rsidR="00326BE9">
        <w:rPr>
          <w:sz w:val="22"/>
        </w:rPr>
        <w:t>0 deweloperów</w:t>
      </w:r>
      <w:r w:rsidR="00412951">
        <w:rPr>
          <w:sz w:val="22"/>
        </w:rPr>
        <w:t>/</w:t>
      </w:r>
      <w:r w:rsidR="003B1277">
        <w:rPr>
          <w:sz w:val="22"/>
        </w:rPr>
        <w:t>operatorów</w:t>
      </w:r>
      <w:r w:rsidR="000F7225">
        <w:rPr>
          <w:sz w:val="22"/>
        </w:rPr>
        <w:t xml:space="preserve"> i 25</w:t>
      </w:r>
      <w:r w:rsidR="00B8171A">
        <w:rPr>
          <w:sz w:val="22"/>
        </w:rPr>
        <w:t xml:space="preserve"> firm pośredniczących w zakupie </w:t>
      </w:r>
      <w:r w:rsidR="00B8171A">
        <w:rPr>
          <w:sz w:val="22"/>
        </w:rPr>
        <w:lastRenderedPageBreak/>
        <w:t xml:space="preserve">nieruchomości lub pomagających w finansowaniu zakupu. </w:t>
      </w:r>
      <w:r w:rsidR="003B1277">
        <w:rPr>
          <w:sz w:val="22"/>
        </w:rPr>
        <w:t xml:space="preserve">Urząd zapytał m.in. </w:t>
      </w:r>
      <w:r w:rsidR="00326BE9">
        <w:rPr>
          <w:sz w:val="22"/>
        </w:rPr>
        <w:t xml:space="preserve">o </w:t>
      </w:r>
      <w:r w:rsidR="003B1277">
        <w:rPr>
          <w:sz w:val="22"/>
        </w:rPr>
        <w:t>obecnie</w:t>
      </w:r>
      <w:r w:rsidR="00326BE9">
        <w:rPr>
          <w:sz w:val="22"/>
        </w:rPr>
        <w:t xml:space="preserve"> bud</w:t>
      </w:r>
      <w:r w:rsidR="006705D6">
        <w:rPr>
          <w:sz w:val="22"/>
        </w:rPr>
        <w:t>o</w:t>
      </w:r>
      <w:r w:rsidR="003B1277">
        <w:rPr>
          <w:sz w:val="22"/>
        </w:rPr>
        <w:t>wane</w:t>
      </w:r>
      <w:r w:rsidR="00326BE9">
        <w:rPr>
          <w:sz w:val="22"/>
        </w:rPr>
        <w:t xml:space="preserve"> </w:t>
      </w:r>
      <w:proofErr w:type="spellStart"/>
      <w:r w:rsidR="00326BE9">
        <w:rPr>
          <w:sz w:val="22"/>
        </w:rPr>
        <w:t>apart</w:t>
      </w:r>
      <w:proofErr w:type="spellEnd"/>
      <w:r w:rsidR="00326BE9">
        <w:rPr>
          <w:sz w:val="22"/>
        </w:rPr>
        <w:t xml:space="preserve">- i </w:t>
      </w:r>
      <w:proofErr w:type="spellStart"/>
      <w:r w:rsidR="00326BE9">
        <w:rPr>
          <w:sz w:val="22"/>
        </w:rPr>
        <w:t>condohotel</w:t>
      </w:r>
      <w:r w:rsidR="003B1277">
        <w:rPr>
          <w:sz w:val="22"/>
        </w:rPr>
        <w:t>e</w:t>
      </w:r>
      <w:proofErr w:type="spellEnd"/>
      <w:r w:rsidR="00326BE9">
        <w:rPr>
          <w:sz w:val="22"/>
        </w:rPr>
        <w:t xml:space="preserve"> </w:t>
      </w:r>
      <w:r w:rsidR="003B1277">
        <w:rPr>
          <w:sz w:val="22"/>
        </w:rPr>
        <w:t>w kontekście</w:t>
      </w:r>
      <w:r w:rsidR="00EC0970">
        <w:rPr>
          <w:sz w:val="22"/>
        </w:rPr>
        <w:t xml:space="preserve"> zabezpiecz</w:t>
      </w:r>
      <w:r w:rsidR="003B1277">
        <w:rPr>
          <w:sz w:val="22"/>
        </w:rPr>
        <w:t>enia</w:t>
      </w:r>
      <w:r w:rsidR="00EC0970">
        <w:rPr>
          <w:sz w:val="22"/>
        </w:rPr>
        <w:t xml:space="preserve"> środk</w:t>
      </w:r>
      <w:r w:rsidR="003B1277">
        <w:rPr>
          <w:sz w:val="22"/>
        </w:rPr>
        <w:t>ów</w:t>
      </w:r>
      <w:r w:rsidR="00EC0970">
        <w:rPr>
          <w:sz w:val="22"/>
        </w:rPr>
        <w:t xml:space="preserve"> </w:t>
      </w:r>
      <w:r w:rsidR="00B07C11">
        <w:rPr>
          <w:sz w:val="22"/>
        </w:rPr>
        <w:t xml:space="preserve">wpłaconych przez </w:t>
      </w:r>
      <w:r w:rsidR="00074ECF">
        <w:rPr>
          <w:sz w:val="22"/>
        </w:rPr>
        <w:t>konsumentów</w:t>
      </w:r>
      <w:r w:rsidR="001267EB">
        <w:rPr>
          <w:sz w:val="22"/>
        </w:rPr>
        <w:t xml:space="preserve">. </w:t>
      </w:r>
      <w:r w:rsidR="00AE29CB">
        <w:rPr>
          <w:sz w:val="22"/>
        </w:rPr>
        <w:t xml:space="preserve">Wyniki tych badań dały podstawę do wszczęcia </w:t>
      </w:r>
      <w:r w:rsidR="00412951">
        <w:rPr>
          <w:sz w:val="22"/>
        </w:rPr>
        <w:t xml:space="preserve">9 </w:t>
      </w:r>
      <w:r w:rsidR="00AE29CB">
        <w:rPr>
          <w:sz w:val="22"/>
        </w:rPr>
        <w:t xml:space="preserve">postępowań wyjaśniających, </w:t>
      </w:r>
      <w:r w:rsidR="0002522A">
        <w:rPr>
          <w:sz w:val="22"/>
        </w:rPr>
        <w:t>w</w:t>
      </w:r>
      <w:r w:rsidR="00AE29CB">
        <w:rPr>
          <w:sz w:val="22"/>
        </w:rPr>
        <w:t xml:space="preserve"> których</w:t>
      </w:r>
      <w:r w:rsidR="0002522A">
        <w:rPr>
          <w:sz w:val="22"/>
        </w:rPr>
        <w:t xml:space="preserve"> </w:t>
      </w:r>
      <w:r w:rsidR="00C574C0">
        <w:rPr>
          <w:sz w:val="22"/>
        </w:rPr>
        <w:t>s</w:t>
      </w:r>
      <w:r w:rsidR="00AE29CB">
        <w:rPr>
          <w:sz w:val="22"/>
        </w:rPr>
        <w:t xml:space="preserve">prawdzamy </w:t>
      </w:r>
      <w:r w:rsidR="00B07C11">
        <w:rPr>
          <w:sz w:val="22"/>
        </w:rPr>
        <w:t xml:space="preserve">między innymi </w:t>
      </w:r>
      <w:r w:rsidR="00AE29CB">
        <w:rPr>
          <w:sz w:val="22"/>
        </w:rPr>
        <w:t xml:space="preserve">sposób zawierania umów z konsumentami i przekazywane im informacje. </w:t>
      </w:r>
      <w:r w:rsidR="0002522A">
        <w:rPr>
          <w:sz w:val="22"/>
        </w:rPr>
        <w:t>To wstępny etap naszych działań</w:t>
      </w:r>
      <w:r w:rsidR="00DC4191">
        <w:rPr>
          <w:sz w:val="22"/>
        </w:rPr>
        <w:t xml:space="preserve"> i</w:t>
      </w:r>
      <w:r w:rsidR="00C574C0">
        <w:rPr>
          <w:sz w:val="22"/>
        </w:rPr>
        <w:t xml:space="preserve"> </w:t>
      </w:r>
      <w:r w:rsidR="006705D6">
        <w:rPr>
          <w:sz w:val="22"/>
        </w:rPr>
        <w:t>b</w:t>
      </w:r>
      <w:r w:rsidR="00306A98">
        <w:rPr>
          <w:sz w:val="22"/>
        </w:rPr>
        <w:t xml:space="preserve">ędziemy </w:t>
      </w:r>
      <w:r w:rsidR="006705D6">
        <w:rPr>
          <w:sz w:val="22"/>
        </w:rPr>
        <w:t xml:space="preserve">na bieżąco </w:t>
      </w:r>
      <w:r w:rsidR="00306A98">
        <w:rPr>
          <w:sz w:val="22"/>
        </w:rPr>
        <w:t>informować o stawi</w:t>
      </w:r>
      <w:r w:rsidR="006705D6">
        <w:rPr>
          <w:sz w:val="22"/>
        </w:rPr>
        <w:t>a</w:t>
      </w:r>
      <w:r w:rsidR="00306A98">
        <w:rPr>
          <w:sz w:val="22"/>
        </w:rPr>
        <w:t>nych zarzutach</w:t>
      </w:r>
      <w:r w:rsidR="006705D6">
        <w:rPr>
          <w:sz w:val="22"/>
        </w:rPr>
        <w:t>.</w:t>
      </w:r>
      <w:r w:rsidR="00035764">
        <w:rPr>
          <w:sz w:val="22"/>
        </w:rPr>
        <w:t xml:space="preserve"> Wskazujemy też</w:t>
      </w:r>
      <w:r w:rsidR="006705D6">
        <w:rPr>
          <w:sz w:val="22"/>
        </w:rPr>
        <w:t xml:space="preserve"> problemy, na które konsumenci powinni zwrócić szczególną uwagę</w:t>
      </w:r>
      <w:r w:rsidR="00035764">
        <w:rPr>
          <w:sz w:val="22"/>
        </w:rPr>
        <w:t>,</w:t>
      </w:r>
      <w:r w:rsidR="006705D6">
        <w:rPr>
          <w:sz w:val="22"/>
        </w:rPr>
        <w:t xml:space="preserve"> rozważając inwestycję w tego typu</w:t>
      </w:r>
      <w:r w:rsidR="00DE4DA7">
        <w:rPr>
          <w:sz w:val="22"/>
        </w:rPr>
        <w:t xml:space="preserve"> nieruchomości</w:t>
      </w:r>
      <w:r w:rsidR="006705D6">
        <w:rPr>
          <w:sz w:val="22"/>
        </w:rPr>
        <w:t>.</w:t>
      </w:r>
    </w:p>
    <w:p w14:paraId="7EA05D35" w14:textId="7A9101D5" w:rsidR="00943C85" w:rsidRDefault="00DE4DA7" w:rsidP="00D06E9D">
      <w:pPr>
        <w:spacing w:after="240" w:line="360" w:lineRule="auto"/>
        <w:jc w:val="both"/>
        <w:rPr>
          <w:sz w:val="22"/>
        </w:rPr>
      </w:pPr>
      <w:r>
        <w:rPr>
          <w:sz w:val="22"/>
        </w:rPr>
        <w:t>W szczególności w</w:t>
      </w:r>
      <w:r w:rsidR="00D46013">
        <w:rPr>
          <w:sz w:val="22"/>
        </w:rPr>
        <w:t>ątpliwości UOKiK budzi:</w:t>
      </w:r>
    </w:p>
    <w:p w14:paraId="6924BBCE" w14:textId="64C02BBF" w:rsidR="007A4D7C" w:rsidRDefault="00CF5141" w:rsidP="00D06E9D">
      <w:pPr>
        <w:spacing w:after="240" w:line="360" w:lineRule="auto"/>
        <w:jc w:val="both"/>
        <w:rPr>
          <w:b/>
          <w:sz w:val="22"/>
        </w:rPr>
      </w:pPr>
      <w:r w:rsidRPr="002F51C4">
        <w:rPr>
          <w:b/>
          <w:sz w:val="22"/>
        </w:rPr>
        <w:t>Ryzykowne finansowanie.</w:t>
      </w:r>
      <w:r w:rsidR="00B96BFC" w:rsidRPr="00B96BFC">
        <w:rPr>
          <w:b/>
          <w:i/>
          <w:sz w:val="22"/>
        </w:rPr>
        <w:t xml:space="preserve"> </w:t>
      </w:r>
      <w:r w:rsidR="00412951">
        <w:rPr>
          <w:sz w:val="22"/>
        </w:rPr>
        <w:t>Ważne jest to j</w:t>
      </w:r>
      <w:r w:rsidR="001610C8" w:rsidRPr="001610C8">
        <w:rPr>
          <w:sz w:val="22"/>
        </w:rPr>
        <w:t>ak deweloper finansuje inwestycję – czy są to jego pieniądze</w:t>
      </w:r>
      <w:r w:rsidR="007F073A">
        <w:rPr>
          <w:sz w:val="22"/>
        </w:rPr>
        <w:t>, czy</w:t>
      </w:r>
      <w:r w:rsidR="001610C8" w:rsidRPr="001610C8">
        <w:rPr>
          <w:sz w:val="22"/>
        </w:rPr>
        <w:t xml:space="preserve"> z kredytu bankowego </w:t>
      </w:r>
      <w:r w:rsidR="007F073A">
        <w:rPr>
          <w:sz w:val="22"/>
        </w:rPr>
        <w:t xml:space="preserve">lub </w:t>
      </w:r>
      <w:r w:rsidR="001610C8" w:rsidRPr="001610C8">
        <w:rPr>
          <w:sz w:val="22"/>
        </w:rPr>
        <w:t xml:space="preserve">z </w:t>
      </w:r>
      <w:r w:rsidR="007F073A">
        <w:rPr>
          <w:sz w:val="22"/>
        </w:rPr>
        <w:t>emisji obligacji</w:t>
      </w:r>
      <w:r w:rsidR="00BC01EC">
        <w:rPr>
          <w:sz w:val="22"/>
        </w:rPr>
        <w:t xml:space="preserve"> korporacyjnych</w:t>
      </w:r>
      <w:r w:rsidR="007F073A">
        <w:rPr>
          <w:sz w:val="22"/>
        </w:rPr>
        <w:t>, a może</w:t>
      </w:r>
      <w:r w:rsidR="00BF7F04">
        <w:rPr>
          <w:sz w:val="22"/>
        </w:rPr>
        <w:t xml:space="preserve"> korzysta</w:t>
      </w:r>
      <w:r w:rsidR="007F073A">
        <w:rPr>
          <w:sz w:val="22"/>
        </w:rPr>
        <w:t xml:space="preserve"> </w:t>
      </w:r>
      <w:r w:rsidR="007F073A" w:rsidRPr="001610C8">
        <w:rPr>
          <w:sz w:val="22"/>
        </w:rPr>
        <w:t xml:space="preserve">jedynie </w:t>
      </w:r>
      <w:r w:rsidR="007F073A">
        <w:rPr>
          <w:sz w:val="22"/>
        </w:rPr>
        <w:t xml:space="preserve">z </w:t>
      </w:r>
      <w:r w:rsidR="001610C8" w:rsidRPr="001610C8">
        <w:rPr>
          <w:sz w:val="22"/>
        </w:rPr>
        <w:t xml:space="preserve">wpłat konsumentów? </w:t>
      </w:r>
      <w:r w:rsidR="007A4D7C">
        <w:rPr>
          <w:b/>
          <w:sz w:val="22"/>
        </w:rPr>
        <w:t>I</w:t>
      </w:r>
      <w:r w:rsidR="00176DC3">
        <w:rPr>
          <w:b/>
          <w:sz w:val="22"/>
        </w:rPr>
        <w:t>nwestycje finansowane jedynie</w:t>
      </w:r>
      <w:r w:rsidR="008D2C56" w:rsidRPr="00E84461">
        <w:rPr>
          <w:b/>
          <w:sz w:val="22"/>
        </w:rPr>
        <w:t xml:space="preserve"> z wpłat nabywców</w:t>
      </w:r>
      <w:r w:rsidR="0009680C">
        <w:rPr>
          <w:b/>
          <w:sz w:val="22"/>
        </w:rPr>
        <w:t xml:space="preserve"> lokali lub z emisji obligacji</w:t>
      </w:r>
      <w:r w:rsidR="007A4D7C">
        <w:rPr>
          <w:b/>
          <w:sz w:val="22"/>
        </w:rPr>
        <w:t xml:space="preserve"> </w:t>
      </w:r>
      <w:r w:rsidR="007A4D7C">
        <w:rPr>
          <w:b/>
          <w:bCs/>
          <w:sz w:val="22"/>
        </w:rPr>
        <w:t>są bardziej ryzykowne dla nabywcy lokalu</w:t>
      </w:r>
      <w:r w:rsidR="007A4D7C">
        <w:rPr>
          <w:sz w:val="22"/>
        </w:rPr>
        <w:t xml:space="preserve"> niż inwestycje finansowane ze środków własnych developera</w:t>
      </w:r>
      <w:r w:rsidR="007A4D7C">
        <w:rPr>
          <w:b/>
          <w:sz w:val="22"/>
        </w:rPr>
        <w:t>. W tym przypadku konsument ponosi całe ryzyko niepowodzenia inwestycji</w:t>
      </w:r>
      <w:r w:rsidR="00DE4DA7">
        <w:rPr>
          <w:b/>
          <w:sz w:val="22"/>
        </w:rPr>
        <w:t>.</w:t>
      </w:r>
      <w:r w:rsidR="00176DC3">
        <w:rPr>
          <w:b/>
          <w:sz w:val="22"/>
        </w:rPr>
        <w:t xml:space="preserve"> </w:t>
      </w:r>
      <w:r w:rsidR="00246801">
        <w:rPr>
          <w:sz w:val="22"/>
        </w:rPr>
        <w:t>W razie upadłości</w:t>
      </w:r>
      <w:r w:rsidR="00176DC3">
        <w:rPr>
          <w:sz w:val="22"/>
        </w:rPr>
        <w:t xml:space="preserve"> dewelopera</w:t>
      </w:r>
      <w:r w:rsidR="00246801">
        <w:rPr>
          <w:sz w:val="22"/>
        </w:rPr>
        <w:t xml:space="preserve"> </w:t>
      </w:r>
      <w:r w:rsidR="00412951">
        <w:rPr>
          <w:sz w:val="22"/>
        </w:rPr>
        <w:t xml:space="preserve">- </w:t>
      </w:r>
      <w:r w:rsidR="00A607DC">
        <w:rPr>
          <w:sz w:val="22"/>
        </w:rPr>
        <w:t xml:space="preserve">nabywcy lokali </w:t>
      </w:r>
      <w:r w:rsidR="0009680C">
        <w:rPr>
          <w:sz w:val="22"/>
        </w:rPr>
        <w:t xml:space="preserve">lub jego wierzyciele </w:t>
      </w:r>
      <w:r w:rsidR="00DE4DA7">
        <w:rPr>
          <w:sz w:val="22"/>
        </w:rPr>
        <w:t xml:space="preserve">mogą </w:t>
      </w:r>
      <w:r w:rsidR="00246801">
        <w:rPr>
          <w:sz w:val="22"/>
        </w:rPr>
        <w:t>strac</w:t>
      </w:r>
      <w:r w:rsidR="00DE4DA7">
        <w:rPr>
          <w:sz w:val="22"/>
        </w:rPr>
        <w:t>ić</w:t>
      </w:r>
      <w:r w:rsidR="00246801">
        <w:rPr>
          <w:sz w:val="22"/>
        </w:rPr>
        <w:t xml:space="preserve"> wszystkie </w:t>
      </w:r>
      <w:r w:rsidR="00DE4DA7">
        <w:rPr>
          <w:sz w:val="22"/>
        </w:rPr>
        <w:t xml:space="preserve">zainwestowane </w:t>
      </w:r>
      <w:r w:rsidR="00246801">
        <w:rPr>
          <w:sz w:val="22"/>
        </w:rPr>
        <w:t xml:space="preserve">pieniądze, </w:t>
      </w:r>
      <w:r>
        <w:rPr>
          <w:sz w:val="22"/>
        </w:rPr>
        <w:t xml:space="preserve">ponieważ </w:t>
      </w:r>
      <w:r w:rsidR="00DE4DA7">
        <w:rPr>
          <w:sz w:val="22"/>
        </w:rPr>
        <w:t xml:space="preserve">zostały one wykorzystane do </w:t>
      </w:r>
      <w:r>
        <w:rPr>
          <w:sz w:val="22"/>
        </w:rPr>
        <w:t>sfinansowa</w:t>
      </w:r>
      <w:r w:rsidR="00DE4DA7">
        <w:rPr>
          <w:sz w:val="22"/>
        </w:rPr>
        <w:t>nia</w:t>
      </w:r>
      <w:r>
        <w:rPr>
          <w:sz w:val="22"/>
        </w:rPr>
        <w:t xml:space="preserve"> budow</w:t>
      </w:r>
      <w:r w:rsidR="00DE4DA7">
        <w:rPr>
          <w:sz w:val="22"/>
        </w:rPr>
        <w:t>y, której nie udało się ukończyć</w:t>
      </w:r>
      <w:r>
        <w:rPr>
          <w:sz w:val="22"/>
        </w:rPr>
        <w:t xml:space="preserve">. </w:t>
      </w:r>
    </w:p>
    <w:p w14:paraId="4145A9EC" w14:textId="2AC82A26" w:rsidR="00D46013" w:rsidRDefault="00CF5141" w:rsidP="00D06E9D">
      <w:pPr>
        <w:spacing w:after="240" w:line="360" w:lineRule="auto"/>
        <w:jc w:val="both"/>
        <w:rPr>
          <w:sz w:val="22"/>
        </w:rPr>
      </w:pPr>
      <w:r w:rsidRPr="00CF5141">
        <w:rPr>
          <w:b/>
          <w:sz w:val="22"/>
        </w:rPr>
        <w:t>Iluzoryczne bezpieczeństwo.</w:t>
      </w:r>
      <w:r w:rsidR="00D46013">
        <w:rPr>
          <w:sz w:val="22"/>
        </w:rPr>
        <w:t xml:space="preserve"> </w:t>
      </w:r>
      <w:r w:rsidR="008773F8">
        <w:rPr>
          <w:sz w:val="22"/>
        </w:rPr>
        <w:t>Ustawa deweloperska w</w:t>
      </w:r>
      <w:r w:rsidR="00D46013">
        <w:rPr>
          <w:sz w:val="22"/>
        </w:rPr>
        <w:t xml:space="preserve">ymaga, aby </w:t>
      </w:r>
      <w:r w:rsidR="004B237E">
        <w:rPr>
          <w:sz w:val="22"/>
        </w:rPr>
        <w:t xml:space="preserve">umowa została zawarta w formie aktu notarialnego, roszczenie konsumenta zostało wpisane do księgi wieczystej nieruchomości a </w:t>
      </w:r>
      <w:r w:rsidR="00D46013">
        <w:rPr>
          <w:sz w:val="22"/>
        </w:rPr>
        <w:t xml:space="preserve">pieniądze wpłacane przez konsumentów były gromadzone na rachunkach powierniczych. </w:t>
      </w:r>
      <w:r w:rsidR="00DE4DA7" w:rsidRPr="00A607DC">
        <w:rPr>
          <w:b/>
          <w:sz w:val="22"/>
        </w:rPr>
        <w:t xml:space="preserve">Jednakże, dotyczy to jedynie </w:t>
      </w:r>
      <w:r w:rsidR="004B237E">
        <w:rPr>
          <w:b/>
          <w:sz w:val="22"/>
        </w:rPr>
        <w:t>lokali</w:t>
      </w:r>
      <w:r w:rsidR="00DE4DA7" w:rsidRPr="00A607DC">
        <w:rPr>
          <w:b/>
          <w:sz w:val="22"/>
        </w:rPr>
        <w:t xml:space="preserve"> mieszkalnych</w:t>
      </w:r>
      <w:r w:rsidR="002C79F6">
        <w:rPr>
          <w:b/>
          <w:sz w:val="22"/>
        </w:rPr>
        <w:t xml:space="preserve"> </w:t>
      </w:r>
      <w:r w:rsidR="002C79F6">
        <w:rPr>
          <w:sz w:val="22"/>
        </w:rPr>
        <w:t>oraz domów jednorodzinnych</w:t>
      </w:r>
      <w:r w:rsidR="00DE4DA7" w:rsidRPr="00A607DC">
        <w:rPr>
          <w:b/>
          <w:sz w:val="22"/>
        </w:rPr>
        <w:t>.</w:t>
      </w:r>
      <w:r w:rsidR="00DE4DA7">
        <w:rPr>
          <w:sz w:val="22"/>
        </w:rPr>
        <w:t xml:space="preserve"> </w:t>
      </w:r>
      <w:r w:rsidR="00176DC3">
        <w:rPr>
          <w:sz w:val="22"/>
        </w:rPr>
        <w:t>Dlatego</w:t>
      </w:r>
      <w:r w:rsidR="00DE4DA7">
        <w:rPr>
          <w:sz w:val="22"/>
        </w:rPr>
        <w:t xml:space="preserve"> szczególnie</w:t>
      </w:r>
      <w:r w:rsidR="00176DC3">
        <w:rPr>
          <w:sz w:val="22"/>
        </w:rPr>
        <w:t xml:space="preserve"> ryzykowne są inwestycje</w:t>
      </w:r>
      <w:r w:rsidR="00DE4DA7">
        <w:rPr>
          <w:sz w:val="22"/>
        </w:rPr>
        <w:t xml:space="preserve"> </w:t>
      </w:r>
      <w:r w:rsidR="004C2809">
        <w:rPr>
          <w:sz w:val="22"/>
        </w:rPr>
        <w:t>dotyczące lokali o charakterze użytkowym</w:t>
      </w:r>
      <w:r w:rsidR="00176DC3">
        <w:rPr>
          <w:sz w:val="22"/>
        </w:rPr>
        <w:t xml:space="preserve">, w </w:t>
      </w:r>
      <w:r w:rsidR="004C2809">
        <w:rPr>
          <w:sz w:val="22"/>
        </w:rPr>
        <w:t xml:space="preserve">przypadku </w:t>
      </w:r>
      <w:r w:rsidR="00176DC3">
        <w:rPr>
          <w:sz w:val="22"/>
        </w:rPr>
        <w:t>których takich zabezpieczeń nie ma.</w:t>
      </w:r>
      <w:r w:rsidR="008773F8">
        <w:rPr>
          <w:sz w:val="22"/>
        </w:rPr>
        <w:t xml:space="preserve"> – </w:t>
      </w:r>
      <w:r w:rsidR="008773F8" w:rsidRPr="008773F8">
        <w:rPr>
          <w:i/>
          <w:sz w:val="22"/>
        </w:rPr>
        <w:t xml:space="preserve">Brak zabezpieczeń oznacza, że deweloperzy nie stosują ustawy </w:t>
      </w:r>
      <w:r w:rsidR="00176DC3">
        <w:rPr>
          <w:i/>
          <w:sz w:val="22"/>
        </w:rPr>
        <w:t xml:space="preserve">deweloperskiej </w:t>
      </w:r>
      <w:r w:rsidR="008773F8" w:rsidRPr="008773F8">
        <w:rPr>
          <w:i/>
          <w:sz w:val="22"/>
        </w:rPr>
        <w:t xml:space="preserve">do sprzedaży </w:t>
      </w:r>
      <w:proofErr w:type="spellStart"/>
      <w:r w:rsidR="008773F8" w:rsidRPr="008773F8">
        <w:rPr>
          <w:i/>
          <w:sz w:val="22"/>
        </w:rPr>
        <w:t>aparthoteli</w:t>
      </w:r>
      <w:proofErr w:type="spellEnd"/>
      <w:r w:rsidR="008773F8" w:rsidRPr="008773F8">
        <w:rPr>
          <w:i/>
          <w:sz w:val="22"/>
        </w:rPr>
        <w:t>. Upadek inwestycji</w:t>
      </w:r>
      <w:r w:rsidR="00E025CE">
        <w:rPr>
          <w:i/>
          <w:sz w:val="22"/>
        </w:rPr>
        <w:t xml:space="preserve"> i niedokończenie budowy</w:t>
      </w:r>
      <w:r w:rsidR="008773F8" w:rsidRPr="008773F8">
        <w:rPr>
          <w:i/>
          <w:sz w:val="22"/>
        </w:rPr>
        <w:t xml:space="preserve"> oznacza utratę pieniędzy konsumenta</w:t>
      </w:r>
      <w:r w:rsidR="005B30C8">
        <w:rPr>
          <w:i/>
          <w:sz w:val="22"/>
        </w:rPr>
        <w:t xml:space="preserve"> </w:t>
      </w:r>
      <w:r w:rsidR="008773F8">
        <w:rPr>
          <w:sz w:val="22"/>
        </w:rPr>
        <w:t xml:space="preserve">– dodaje Marek Niechciał. </w:t>
      </w:r>
      <w:r w:rsidR="00D46013">
        <w:rPr>
          <w:sz w:val="22"/>
        </w:rPr>
        <w:t xml:space="preserve"> </w:t>
      </w:r>
    </w:p>
    <w:p w14:paraId="2894A5A4" w14:textId="1019C03C" w:rsidR="00CF21CB" w:rsidRPr="00CF21CB" w:rsidRDefault="002907CA" w:rsidP="005A3080">
      <w:pPr>
        <w:spacing w:after="240" w:line="360" w:lineRule="auto"/>
        <w:jc w:val="both"/>
        <w:rPr>
          <w:sz w:val="22"/>
        </w:rPr>
      </w:pPr>
      <w:r w:rsidRPr="002907CA">
        <w:rPr>
          <w:b/>
          <w:sz w:val="22"/>
        </w:rPr>
        <w:t>Niepewny</w:t>
      </w:r>
      <w:r w:rsidR="008773F8" w:rsidRPr="002907CA">
        <w:rPr>
          <w:b/>
          <w:sz w:val="22"/>
        </w:rPr>
        <w:t xml:space="preserve"> zysk</w:t>
      </w:r>
      <w:r w:rsidRPr="002907CA">
        <w:rPr>
          <w:b/>
          <w:sz w:val="22"/>
        </w:rPr>
        <w:t>.</w:t>
      </w:r>
      <w:r w:rsidR="008773F8">
        <w:rPr>
          <w:b/>
          <w:i/>
          <w:sz w:val="22"/>
        </w:rPr>
        <w:t xml:space="preserve"> </w:t>
      </w:r>
      <w:r w:rsidR="008773F8" w:rsidRPr="008773F8">
        <w:rPr>
          <w:sz w:val="22"/>
        </w:rPr>
        <w:t xml:space="preserve">Reklamy inwestycji w aparthotele </w:t>
      </w:r>
      <w:r w:rsidR="00DE4DA7">
        <w:rPr>
          <w:sz w:val="22"/>
        </w:rPr>
        <w:t xml:space="preserve">często </w:t>
      </w:r>
      <w:r w:rsidR="008773F8" w:rsidRPr="008773F8">
        <w:rPr>
          <w:sz w:val="22"/>
        </w:rPr>
        <w:t xml:space="preserve">obiecują </w:t>
      </w:r>
      <w:r w:rsidR="004C2809">
        <w:rPr>
          <w:sz w:val="22"/>
        </w:rPr>
        <w:t>7-</w:t>
      </w:r>
      <w:r w:rsidR="008773F8" w:rsidRPr="008773F8">
        <w:rPr>
          <w:sz w:val="22"/>
        </w:rPr>
        <w:t>10</w:t>
      </w:r>
      <w:r w:rsidR="00DE4DA7">
        <w:rPr>
          <w:sz w:val="22"/>
        </w:rPr>
        <w:t xml:space="preserve"> </w:t>
      </w:r>
      <w:r w:rsidR="008773F8" w:rsidRPr="008773F8">
        <w:rPr>
          <w:sz w:val="22"/>
        </w:rPr>
        <w:t>procentowy zysk w skali roku.</w:t>
      </w:r>
      <w:r w:rsidR="008773F8">
        <w:rPr>
          <w:sz w:val="22"/>
        </w:rPr>
        <w:t xml:space="preserve"> </w:t>
      </w:r>
      <w:r w:rsidR="00DE4DA7" w:rsidRPr="00A607DC">
        <w:rPr>
          <w:b/>
          <w:sz w:val="22"/>
        </w:rPr>
        <w:t xml:space="preserve">Tak wysokie </w:t>
      </w:r>
      <w:r w:rsidR="00AC545F" w:rsidRPr="00A607DC">
        <w:rPr>
          <w:b/>
          <w:sz w:val="22"/>
        </w:rPr>
        <w:t>stopy zwrotu m</w:t>
      </w:r>
      <w:r w:rsidR="00CF21CB" w:rsidRPr="00A607DC">
        <w:rPr>
          <w:b/>
          <w:sz w:val="22"/>
        </w:rPr>
        <w:t>o</w:t>
      </w:r>
      <w:r w:rsidR="00AC545F" w:rsidRPr="00A607DC">
        <w:rPr>
          <w:b/>
          <w:sz w:val="22"/>
        </w:rPr>
        <w:t>gą</w:t>
      </w:r>
      <w:r w:rsidR="00CF21CB" w:rsidRPr="00A607DC">
        <w:rPr>
          <w:b/>
          <w:sz w:val="22"/>
        </w:rPr>
        <w:t xml:space="preserve"> być</w:t>
      </w:r>
      <w:r w:rsidR="00AC545F" w:rsidRPr="00A607DC">
        <w:rPr>
          <w:b/>
          <w:sz w:val="22"/>
        </w:rPr>
        <w:t xml:space="preserve"> </w:t>
      </w:r>
      <w:r w:rsidR="00FE4566">
        <w:rPr>
          <w:b/>
          <w:sz w:val="22"/>
        </w:rPr>
        <w:t>jednak nieosiągalne</w:t>
      </w:r>
      <w:r w:rsidR="00CF21CB">
        <w:rPr>
          <w:sz w:val="22"/>
        </w:rPr>
        <w:t xml:space="preserve">, ponieważ deweloperzy </w:t>
      </w:r>
      <w:r w:rsidR="00AC545F">
        <w:rPr>
          <w:sz w:val="22"/>
        </w:rPr>
        <w:t xml:space="preserve">często </w:t>
      </w:r>
      <w:r w:rsidR="00101BAC">
        <w:rPr>
          <w:sz w:val="22"/>
        </w:rPr>
        <w:t xml:space="preserve">nie </w:t>
      </w:r>
      <w:r w:rsidR="00AC545F">
        <w:rPr>
          <w:sz w:val="22"/>
        </w:rPr>
        <w:t>uwzględniają</w:t>
      </w:r>
      <w:r w:rsidR="00101BAC">
        <w:rPr>
          <w:sz w:val="22"/>
        </w:rPr>
        <w:t xml:space="preserve"> </w:t>
      </w:r>
      <w:r w:rsidR="00AC545F">
        <w:rPr>
          <w:sz w:val="22"/>
        </w:rPr>
        <w:t xml:space="preserve">w nich </w:t>
      </w:r>
      <w:r w:rsidR="00101BAC">
        <w:rPr>
          <w:sz w:val="22"/>
        </w:rPr>
        <w:t>kosztów zarządzania</w:t>
      </w:r>
      <w:r w:rsidR="00CF21CB">
        <w:rPr>
          <w:sz w:val="22"/>
        </w:rPr>
        <w:t xml:space="preserve"> nieruchomością i jej utrzymania</w:t>
      </w:r>
      <w:r w:rsidR="00101BAC">
        <w:rPr>
          <w:sz w:val="22"/>
        </w:rPr>
        <w:t xml:space="preserve">. </w:t>
      </w:r>
      <w:r w:rsidR="00AC545F">
        <w:rPr>
          <w:sz w:val="22"/>
        </w:rPr>
        <w:t>Ponadto, osiągnięcie z</w:t>
      </w:r>
      <w:r w:rsidR="007A2D6C">
        <w:rPr>
          <w:sz w:val="22"/>
        </w:rPr>
        <w:t>ysk</w:t>
      </w:r>
      <w:r w:rsidR="00AC545F">
        <w:rPr>
          <w:sz w:val="22"/>
        </w:rPr>
        <w:t xml:space="preserve">u jest uzależnione od </w:t>
      </w:r>
      <w:r w:rsidR="00FE4566">
        <w:rPr>
          <w:sz w:val="22"/>
        </w:rPr>
        <w:t xml:space="preserve">wielu różnych czynników </w:t>
      </w:r>
      <w:r w:rsidR="0057441C">
        <w:rPr>
          <w:sz w:val="22"/>
        </w:rPr>
        <w:t>(</w:t>
      </w:r>
      <w:r w:rsidR="00FE4566">
        <w:rPr>
          <w:sz w:val="22"/>
        </w:rPr>
        <w:t xml:space="preserve">biznesowych, </w:t>
      </w:r>
      <w:r w:rsidR="00AC545F">
        <w:rPr>
          <w:sz w:val="22"/>
        </w:rPr>
        <w:t xml:space="preserve">rynkowych, </w:t>
      </w:r>
      <w:r w:rsidR="00FE4566">
        <w:rPr>
          <w:sz w:val="22"/>
        </w:rPr>
        <w:t>koniunkturalnych itp</w:t>
      </w:r>
      <w:r w:rsidR="0057441C">
        <w:rPr>
          <w:sz w:val="22"/>
        </w:rPr>
        <w:t xml:space="preserve">.), na które konsument nie ma wpływu, a </w:t>
      </w:r>
      <w:r w:rsidR="0057441C">
        <w:rPr>
          <w:sz w:val="22"/>
        </w:rPr>
        <w:lastRenderedPageBreak/>
        <w:t xml:space="preserve">które mogą </w:t>
      </w:r>
      <w:r w:rsidR="006479A0">
        <w:rPr>
          <w:sz w:val="22"/>
        </w:rPr>
        <w:t>ulegać niekorzystnym zmianom</w:t>
      </w:r>
      <w:r w:rsidR="0057441C">
        <w:rPr>
          <w:sz w:val="22"/>
        </w:rPr>
        <w:t>.</w:t>
      </w:r>
      <w:r w:rsidR="00642423">
        <w:rPr>
          <w:sz w:val="22"/>
        </w:rPr>
        <w:t xml:space="preserve"> </w:t>
      </w:r>
      <w:r w:rsidR="00412951" w:rsidRPr="007011DF">
        <w:rPr>
          <w:sz w:val="22"/>
        </w:rPr>
        <w:t>Przykładowo, nie zawsze dany aparthotel będzie w stanie przyciągnąć odpowiednią liczbę gości, aby uzyskać wymagany przychód.</w:t>
      </w:r>
      <w:r w:rsidR="00DC4191">
        <w:rPr>
          <w:sz w:val="22"/>
        </w:rPr>
        <w:t xml:space="preserve"> Każda lokata środków finansowych obarczona jest ryzykiem wysokości osiąganego dochodu oraz zwrotu wpłaconych środków finansowych. </w:t>
      </w:r>
      <w:r w:rsidR="00DC4191" w:rsidRPr="00635C79">
        <w:rPr>
          <w:i/>
          <w:sz w:val="22"/>
        </w:rPr>
        <w:t>Kluczowe jest gruntowne zweryfikowanie przedmiotu inwestycji i towarzysząc</w:t>
      </w:r>
      <w:r w:rsidR="00635C79" w:rsidRPr="00635C79">
        <w:rPr>
          <w:i/>
          <w:sz w:val="22"/>
        </w:rPr>
        <w:t>ych</w:t>
      </w:r>
      <w:r w:rsidR="00DC4191" w:rsidRPr="00635C79">
        <w:rPr>
          <w:i/>
          <w:sz w:val="22"/>
        </w:rPr>
        <w:t xml:space="preserve"> </w:t>
      </w:r>
      <w:proofErr w:type="spellStart"/>
      <w:r w:rsidR="00DC4191" w:rsidRPr="00635C79">
        <w:rPr>
          <w:i/>
          <w:sz w:val="22"/>
        </w:rPr>
        <w:t>ryzyk</w:t>
      </w:r>
      <w:proofErr w:type="spellEnd"/>
      <w:r w:rsidR="005B30C8">
        <w:rPr>
          <w:i/>
          <w:sz w:val="22"/>
        </w:rPr>
        <w:t xml:space="preserve">. Trzeba być świadomym, </w:t>
      </w:r>
      <w:r w:rsidR="00DC4191" w:rsidRPr="00635C79">
        <w:rPr>
          <w:i/>
          <w:sz w:val="22"/>
        </w:rPr>
        <w:t>ż</w:t>
      </w:r>
      <w:r w:rsidR="005B30C8">
        <w:rPr>
          <w:i/>
          <w:sz w:val="22"/>
        </w:rPr>
        <w:t>e</w:t>
      </w:r>
      <w:r w:rsidR="00DC4191" w:rsidRPr="00635C79">
        <w:rPr>
          <w:i/>
          <w:sz w:val="22"/>
        </w:rPr>
        <w:t xml:space="preserve"> nie ma gwarantowanych stóp zwrotu</w:t>
      </w:r>
      <w:r w:rsidR="005B30C8">
        <w:rPr>
          <w:i/>
          <w:sz w:val="22"/>
        </w:rPr>
        <w:t xml:space="preserve">. </w:t>
      </w:r>
      <w:proofErr w:type="spellStart"/>
      <w:r w:rsidR="005B30C8">
        <w:rPr>
          <w:i/>
          <w:sz w:val="22"/>
        </w:rPr>
        <w:t>Apart</w:t>
      </w:r>
      <w:proofErr w:type="spellEnd"/>
      <w:r w:rsidR="005B30C8">
        <w:rPr>
          <w:i/>
          <w:sz w:val="22"/>
        </w:rPr>
        <w:t xml:space="preserve">- i </w:t>
      </w:r>
      <w:proofErr w:type="spellStart"/>
      <w:r w:rsidR="005B30C8">
        <w:rPr>
          <w:i/>
          <w:sz w:val="22"/>
        </w:rPr>
        <w:t>condohotele</w:t>
      </w:r>
      <w:proofErr w:type="spellEnd"/>
      <w:r w:rsidR="005B30C8" w:rsidRPr="00635C79">
        <w:rPr>
          <w:i/>
          <w:sz w:val="22"/>
        </w:rPr>
        <w:t xml:space="preserve"> </w:t>
      </w:r>
      <w:r w:rsidR="005B30C8">
        <w:rPr>
          <w:i/>
          <w:sz w:val="22"/>
        </w:rPr>
        <w:t>cechują się</w:t>
      </w:r>
      <w:r w:rsidR="00DC4191" w:rsidRPr="00635C79">
        <w:rPr>
          <w:i/>
          <w:sz w:val="22"/>
        </w:rPr>
        <w:t xml:space="preserve"> koniunkturalnoś</w:t>
      </w:r>
      <w:r w:rsidR="005B30C8">
        <w:rPr>
          <w:i/>
          <w:sz w:val="22"/>
        </w:rPr>
        <w:t>cią</w:t>
      </w:r>
      <w:r w:rsidR="00DC4191" w:rsidRPr="00635C79">
        <w:rPr>
          <w:i/>
          <w:sz w:val="22"/>
        </w:rPr>
        <w:t xml:space="preserve"> i sezonowoś</w:t>
      </w:r>
      <w:r w:rsidR="005B30C8">
        <w:rPr>
          <w:i/>
          <w:sz w:val="22"/>
        </w:rPr>
        <w:t>cią</w:t>
      </w:r>
      <w:r w:rsidR="00DC4191" w:rsidRPr="00635C79">
        <w:rPr>
          <w:i/>
          <w:sz w:val="22"/>
        </w:rPr>
        <w:t xml:space="preserve">. </w:t>
      </w:r>
      <w:r w:rsidR="00635C79">
        <w:rPr>
          <w:i/>
          <w:sz w:val="22"/>
        </w:rPr>
        <w:t>Tym samym</w:t>
      </w:r>
      <w:r w:rsidR="00DC4191" w:rsidRPr="00635C79">
        <w:rPr>
          <w:i/>
          <w:sz w:val="22"/>
        </w:rPr>
        <w:t xml:space="preserve"> </w:t>
      </w:r>
      <w:r w:rsidR="00635C79" w:rsidRPr="00635C79">
        <w:rPr>
          <w:i/>
          <w:sz w:val="22"/>
        </w:rPr>
        <w:t>należy zachować szczególną ostrożność w lokowaniu środków finansowych bowiem nie ma gwarancji zarówno czy, jak i kiedy oraz w jakiej wysokości zrealizowane zostaną stopy zwrotu</w:t>
      </w:r>
      <w:r w:rsidR="005B30C8">
        <w:rPr>
          <w:i/>
          <w:sz w:val="22"/>
        </w:rPr>
        <w:t>. Ponadto</w:t>
      </w:r>
      <w:r w:rsidR="00635C79">
        <w:rPr>
          <w:i/>
          <w:sz w:val="22"/>
        </w:rPr>
        <w:t xml:space="preserve"> wystąpią </w:t>
      </w:r>
      <w:r w:rsidR="00635C79" w:rsidRPr="00635C79">
        <w:rPr>
          <w:i/>
          <w:sz w:val="22"/>
        </w:rPr>
        <w:t>stałe koszty związane np. z zarządem</w:t>
      </w:r>
      <w:r w:rsidR="00635C79">
        <w:rPr>
          <w:i/>
          <w:sz w:val="22"/>
        </w:rPr>
        <w:t xml:space="preserve"> i</w:t>
      </w:r>
      <w:r w:rsidR="00635C79" w:rsidRPr="00635C79">
        <w:rPr>
          <w:i/>
          <w:sz w:val="22"/>
        </w:rPr>
        <w:t xml:space="preserve"> </w:t>
      </w:r>
      <w:r w:rsidR="00635C79">
        <w:rPr>
          <w:i/>
          <w:sz w:val="22"/>
        </w:rPr>
        <w:t xml:space="preserve">utrzymaniem lokalu, </w:t>
      </w:r>
      <w:r w:rsidR="00635C79" w:rsidRPr="00635C79">
        <w:rPr>
          <w:i/>
          <w:sz w:val="22"/>
        </w:rPr>
        <w:t>obsługą zadłużenia czy podatkami</w:t>
      </w:r>
      <w:r w:rsidR="00635C79">
        <w:rPr>
          <w:sz w:val="22"/>
        </w:rPr>
        <w:t xml:space="preserve"> – zwraca uwagę Tomasz Chróstny, wiceprezes Urzędu Ochrony Konkurencji i Konsumentów  </w:t>
      </w:r>
    </w:p>
    <w:p w14:paraId="3174AC06" w14:textId="77777777" w:rsidR="000F7225" w:rsidRDefault="00336998" w:rsidP="007E682A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Nietransparentna</w:t>
      </w:r>
      <w:r w:rsidR="00E025CE">
        <w:rPr>
          <w:b/>
          <w:sz w:val="22"/>
        </w:rPr>
        <w:t xml:space="preserve"> współpraca</w:t>
      </w:r>
      <w:r w:rsidR="003644C9">
        <w:rPr>
          <w:b/>
          <w:sz w:val="22"/>
        </w:rPr>
        <w:t>.</w:t>
      </w:r>
      <w:r w:rsidR="00E025CE">
        <w:rPr>
          <w:b/>
          <w:sz w:val="22"/>
        </w:rPr>
        <w:t xml:space="preserve"> </w:t>
      </w:r>
      <w:r w:rsidR="003A20D4">
        <w:rPr>
          <w:sz w:val="22"/>
        </w:rPr>
        <w:t>Wątpliwości</w:t>
      </w:r>
      <w:r w:rsidR="00E025CE">
        <w:rPr>
          <w:sz w:val="22"/>
        </w:rPr>
        <w:t xml:space="preserve"> urzędu budzi </w:t>
      </w:r>
      <w:r w:rsidR="007A4D7C">
        <w:rPr>
          <w:sz w:val="22"/>
        </w:rPr>
        <w:t xml:space="preserve">brak jasnych zasad </w:t>
      </w:r>
      <w:r w:rsidR="00E025CE">
        <w:rPr>
          <w:sz w:val="22"/>
        </w:rPr>
        <w:t>współprac</w:t>
      </w:r>
      <w:r w:rsidR="007A4D7C">
        <w:rPr>
          <w:sz w:val="22"/>
        </w:rPr>
        <w:t>y</w:t>
      </w:r>
      <w:r w:rsidR="00E025CE">
        <w:rPr>
          <w:sz w:val="22"/>
        </w:rPr>
        <w:t xml:space="preserve"> deweloperów </w:t>
      </w:r>
      <w:r w:rsidR="00756820">
        <w:rPr>
          <w:sz w:val="22"/>
        </w:rPr>
        <w:t xml:space="preserve">z </w:t>
      </w:r>
      <w:r w:rsidR="00E025CE">
        <w:rPr>
          <w:sz w:val="22"/>
        </w:rPr>
        <w:t>pośrednikami finansowymi</w:t>
      </w:r>
      <w:r w:rsidR="00756820">
        <w:rPr>
          <w:sz w:val="22"/>
        </w:rPr>
        <w:t xml:space="preserve"> lub domami maklerskimi</w:t>
      </w:r>
      <w:r>
        <w:rPr>
          <w:sz w:val="22"/>
        </w:rPr>
        <w:t>, często powiązanymi z bankami</w:t>
      </w:r>
      <w:r w:rsidR="007A4D7C">
        <w:rPr>
          <w:sz w:val="22"/>
        </w:rPr>
        <w:t>, jak również brak przejrzystego wskazania, który podmiot za co odpowiada wobec konsumenta</w:t>
      </w:r>
      <w:r w:rsidR="00756820">
        <w:rPr>
          <w:sz w:val="22"/>
        </w:rPr>
        <w:t>. Zachęcają oni klientów</w:t>
      </w:r>
      <w:r w:rsidR="00983BE7">
        <w:rPr>
          <w:sz w:val="22"/>
        </w:rPr>
        <w:t xml:space="preserve"> </w:t>
      </w:r>
      <w:r w:rsidR="00756820">
        <w:rPr>
          <w:sz w:val="22"/>
        </w:rPr>
        <w:t xml:space="preserve">do lokowania </w:t>
      </w:r>
      <w:r w:rsidR="00983BE7">
        <w:rPr>
          <w:sz w:val="22"/>
        </w:rPr>
        <w:t>oszczędności w aparthotele</w:t>
      </w:r>
      <w:r w:rsidR="00756820">
        <w:rPr>
          <w:sz w:val="22"/>
        </w:rPr>
        <w:t xml:space="preserve"> lub zaciągnięcia</w:t>
      </w:r>
      <w:r w:rsidR="003428F1">
        <w:rPr>
          <w:sz w:val="22"/>
        </w:rPr>
        <w:t xml:space="preserve"> na ten cel</w:t>
      </w:r>
      <w:r w:rsidR="00756820">
        <w:rPr>
          <w:sz w:val="22"/>
        </w:rPr>
        <w:t xml:space="preserve"> kredytu.</w:t>
      </w:r>
      <w:r w:rsidR="00E025CE">
        <w:rPr>
          <w:sz w:val="22"/>
        </w:rPr>
        <w:t xml:space="preserve"> </w:t>
      </w:r>
      <w:r w:rsidR="00756820">
        <w:rPr>
          <w:sz w:val="22"/>
        </w:rPr>
        <w:t xml:space="preserve">– </w:t>
      </w:r>
      <w:r w:rsidR="00756820" w:rsidRPr="007B3C45">
        <w:rPr>
          <w:i/>
          <w:sz w:val="22"/>
        </w:rPr>
        <w:t xml:space="preserve">Ryzykowne jest finansowanie zakupu </w:t>
      </w:r>
      <w:r w:rsidR="002C22FB">
        <w:rPr>
          <w:i/>
          <w:sz w:val="22"/>
        </w:rPr>
        <w:t>lokalu</w:t>
      </w:r>
      <w:r w:rsidR="00756820" w:rsidRPr="007B3C45">
        <w:rPr>
          <w:i/>
          <w:sz w:val="22"/>
        </w:rPr>
        <w:t xml:space="preserve"> w </w:t>
      </w:r>
      <w:proofErr w:type="spellStart"/>
      <w:r w:rsidR="00756820" w:rsidRPr="007B3C45">
        <w:rPr>
          <w:i/>
          <w:sz w:val="22"/>
        </w:rPr>
        <w:t>aparthotelu</w:t>
      </w:r>
      <w:proofErr w:type="spellEnd"/>
      <w:r w:rsidR="00756820" w:rsidRPr="007B3C45">
        <w:rPr>
          <w:i/>
          <w:sz w:val="22"/>
        </w:rPr>
        <w:t xml:space="preserve"> przez kredyt. To obniży ewentualny zysk, a jeżeli go nie będzie, to konsument będzie zmuszony spłacać </w:t>
      </w:r>
      <w:r w:rsidR="00756820">
        <w:rPr>
          <w:i/>
          <w:sz w:val="22"/>
        </w:rPr>
        <w:t xml:space="preserve">dług </w:t>
      </w:r>
      <w:r w:rsidR="00756820" w:rsidRPr="007B3C45">
        <w:rPr>
          <w:i/>
          <w:sz w:val="22"/>
        </w:rPr>
        <w:t>z własnych środków a nie z wynajmu</w:t>
      </w:r>
      <w:r w:rsidR="00756820">
        <w:rPr>
          <w:i/>
          <w:sz w:val="22"/>
        </w:rPr>
        <w:t>, trzeba odjąć też od tego koszty zarządzania nieruchomością</w:t>
      </w:r>
      <w:r w:rsidR="00756820">
        <w:rPr>
          <w:sz w:val="22"/>
        </w:rPr>
        <w:t xml:space="preserve"> – uważa Niechciał. Pośrednik finansowy powinien rzetelnie przedstawiać wady i zalety inwestycji w aparthotel, tak by nie dochodziło do nieuczciwej sprzedaży. – </w:t>
      </w:r>
      <w:r w:rsidR="00756820" w:rsidRPr="005221D5">
        <w:rPr>
          <w:i/>
          <w:sz w:val="22"/>
        </w:rPr>
        <w:t xml:space="preserve">Każdy musi być świadomy ewentualnej straty, a pośrednik nie </w:t>
      </w:r>
      <w:r w:rsidR="005221D5" w:rsidRPr="005221D5">
        <w:rPr>
          <w:i/>
          <w:sz w:val="22"/>
        </w:rPr>
        <w:t>może wprowadzać w błąd.</w:t>
      </w:r>
      <w:r w:rsidR="00756820" w:rsidRPr="005221D5">
        <w:rPr>
          <w:i/>
          <w:sz w:val="22"/>
        </w:rPr>
        <w:t xml:space="preserve"> </w:t>
      </w:r>
      <w:r w:rsidR="005221D5" w:rsidRPr="005221D5">
        <w:rPr>
          <w:i/>
          <w:sz w:val="22"/>
        </w:rPr>
        <w:t>N</w:t>
      </w:r>
      <w:r w:rsidR="00756820" w:rsidRPr="005221D5">
        <w:rPr>
          <w:i/>
          <w:sz w:val="22"/>
        </w:rPr>
        <w:t xml:space="preserve">ie chcemy, by powtórzyły się problemy </w:t>
      </w:r>
      <w:r w:rsidR="005221D5" w:rsidRPr="005221D5">
        <w:rPr>
          <w:i/>
          <w:sz w:val="22"/>
        </w:rPr>
        <w:t xml:space="preserve">jakie stworzyły </w:t>
      </w:r>
      <w:r w:rsidR="00756820" w:rsidRPr="005221D5">
        <w:rPr>
          <w:i/>
          <w:sz w:val="22"/>
        </w:rPr>
        <w:t xml:space="preserve">tzw. </w:t>
      </w:r>
      <w:proofErr w:type="spellStart"/>
      <w:r w:rsidR="00756820" w:rsidRPr="005221D5">
        <w:rPr>
          <w:i/>
          <w:sz w:val="22"/>
        </w:rPr>
        <w:t>polisolokat</w:t>
      </w:r>
      <w:r w:rsidR="005221D5" w:rsidRPr="005221D5">
        <w:rPr>
          <w:i/>
          <w:sz w:val="22"/>
        </w:rPr>
        <w:t>y</w:t>
      </w:r>
      <w:proofErr w:type="spellEnd"/>
      <w:r w:rsidR="005221D5" w:rsidRPr="005221D5">
        <w:rPr>
          <w:i/>
          <w:sz w:val="22"/>
        </w:rPr>
        <w:t xml:space="preserve"> </w:t>
      </w:r>
      <w:r w:rsidR="00756820" w:rsidRPr="005221D5">
        <w:rPr>
          <w:i/>
          <w:sz w:val="22"/>
        </w:rPr>
        <w:t>czy obligacj</w:t>
      </w:r>
      <w:r w:rsidR="005221D5" w:rsidRPr="005221D5">
        <w:rPr>
          <w:i/>
          <w:sz w:val="22"/>
        </w:rPr>
        <w:t>e korporacyjne</w:t>
      </w:r>
      <w:r w:rsidR="005221D5">
        <w:rPr>
          <w:sz w:val="22"/>
        </w:rPr>
        <w:t xml:space="preserve"> – mówi Marek Niechciał. </w:t>
      </w:r>
    </w:p>
    <w:p w14:paraId="40D38F26" w14:textId="2198A708" w:rsidR="000F7225" w:rsidRDefault="0027763B" w:rsidP="007E682A">
      <w:pPr>
        <w:spacing w:after="240" w:line="360" w:lineRule="auto"/>
        <w:jc w:val="both"/>
        <w:rPr>
          <w:sz w:val="22"/>
        </w:rPr>
      </w:pPr>
      <w:r w:rsidRPr="0027763B">
        <w:rPr>
          <w:sz w:val="22"/>
        </w:rPr>
        <w:t xml:space="preserve">Działalność ta w wielu obszarach niejednokrotnie </w:t>
      </w:r>
      <w:r w:rsidRPr="000F7225">
        <w:rPr>
          <w:b/>
          <w:sz w:val="22"/>
        </w:rPr>
        <w:t>wymyka się spod obecnie obowiązujących regulacji prawnych zarówno w zakresie procesu budow</w:t>
      </w:r>
      <w:r w:rsidR="009D7395">
        <w:rPr>
          <w:b/>
          <w:sz w:val="22"/>
        </w:rPr>
        <w:t>la</w:t>
      </w:r>
      <w:r w:rsidRPr="000F7225">
        <w:rPr>
          <w:b/>
          <w:sz w:val="22"/>
        </w:rPr>
        <w:t>nego</w:t>
      </w:r>
      <w:r w:rsidRPr="0027763B">
        <w:rPr>
          <w:sz w:val="22"/>
        </w:rPr>
        <w:t xml:space="preserve">, ochrony nabywców takich lokali, kwestii podatkowych, turystycznych a także ochrony najemców. </w:t>
      </w:r>
      <w:r w:rsidRPr="0033776E">
        <w:rPr>
          <w:sz w:val="22"/>
        </w:rPr>
        <w:t>We wrześniu</w:t>
      </w:r>
      <w:r w:rsidRPr="0027763B">
        <w:rPr>
          <w:sz w:val="22"/>
        </w:rPr>
        <w:t xml:space="preserve"> odbyły się spotkania z przedstawicielami różnych resortów (m.in. KNF, </w:t>
      </w:r>
      <w:proofErr w:type="spellStart"/>
      <w:r w:rsidRPr="0027763B">
        <w:rPr>
          <w:sz w:val="22"/>
        </w:rPr>
        <w:t>MSiT</w:t>
      </w:r>
      <w:proofErr w:type="spellEnd"/>
      <w:r w:rsidRPr="0027763B">
        <w:rPr>
          <w:sz w:val="22"/>
        </w:rPr>
        <w:t xml:space="preserve">, </w:t>
      </w:r>
      <w:proofErr w:type="spellStart"/>
      <w:r w:rsidRPr="0027763B">
        <w:rPr>
          <w:sz w:val="22"/>
        </w:rPr>
        <w:t>MIiR</w:t>
      </w:r>
      <w:proofErr w:type="spellEnd"/>
      <w:r w:rsidRPr="0027763B">
        <w:rPr>
          <w:sz w:val="22"/>
        </w:rPr>
        <w:t>, MF, MS, KPRM</w:t>
      </w:r>
      <w:r>
        <w:rPr>
          <w:sz w:val="22"/>
        </w:rPr>
        <w:t>, GUNB</w:t>
      </w:r>
      <w:r w:rsidRPr="0027763B">
        <w:rPr>
          <w:sz w:val="22"/>
        </w:rPr>
        <w:t>), p</w:t>
      </w:r>
      <w:r>
        <w:rPr>
          <w:sz w:val="22"/>
        </w:rPr>
        <w:t>odczas których</w:t>
      </w:r>
      <w:r w:rsidRPr="0027763B">
        <w:rPr>
          <w:sz w:val="22"/>
        </w:rPr>
        <w:t xml:space="preserve"> dyskutowano na temat zdiagnozowanych zjawisk rynkowych oraz </w:t>
      </w:r>
      <w:proofErr w:type="spellStart"/>
      <w:r w:rsidRPr="0027763B">
        <w:rPr>
          <w:sz w:val="22"/>
        </w:rPr>
        <w:t>ryzyk</w:t>
      </w:r>
      <w:proofErr w:type="spellEnd"/>
      <w:r w:rsidRPr="0027763B">
        <w:rPr>
          <w:sz w:val="22"/>
        </w:rPr>
        <w:t xml:space="preserve"> związanych z tą działalnością rynkową. </w:t>
      </w:r>
      <w:r w:rsidR="009D2ED6" w:rsidRPr="009D2ED6">
        <w:rPr>
          <w:i/>
          <w:sz w:val="22"/>
        </w:rPr>
        <w:t xml:space="preserve">Kluczowe jest zrozumienie podstawowej zasady – każda inwestycja, także w nieruchomości, obarczona jest ryzykiem, które powinien świadomie podjąć konsument. To </w:t>
      </w:r>
      <w:r w:rsidR="0033776E">
        <w:rPr>
          <w:i/>
          <w:sz w:val="22"/>
        </w:rPr>
        <w:t>on decyduje</w:t>
      </w:r>
      <w:r w:rsidR="009D2ED6" w:rsidRPr="009D2ED6">
        <w:rPr>
          <w:i/>
          <w:sz w:val="22"/>
        </w:rPr>
        <w:t xml:space="preserve"> o tym czy przedmiot </w:t>
      </w:r>
      <w:r w:rsidR="009D2ED6" w:rsidRPr="009D2ED6">
        <w:rPr>
          <w:i/>
          <w:sz w:val="22"/>
        </w:rPr>
        <w:lastRenderedPageBreak/>
        <w:t xml:space="preserve">inwestycji zgodny jest z akceptowalnym przez niego profilem ryzyka oraz zdolnościami finansowymi, tym samym powinien </w:t>
      </w:r>
      <w:r w:rsidR="009D2ED6">
        <w:rPr>
          <w:i/>
          <w:sz w:val="22"/>
        </w:rPr>
        <w:t>dysponować</w:t>
      </w:r>
      <w:r w:rsidR="009D2ED6" w:rsidRPr="009D2ED6">
        <w:rPr>
          <w:i/>
          <w:sz w:val="22"/>
        </w:rPr>
        <w:t xml:space="preserve"> rzeteln</w:t>
      </w:r>
      <w:r w:rsidR="009D2ED6">
        <w:rPr>
          <w:i/>
          <w:sz w:val="22"/>
        </w:rPr>
        <w:t>ą</w:t>
      </w:r>
      <w:r w:rsidR="009D2ED6" w:rsidRPr="009D2ED6">
        <w:rPr>
          <w:i/>
          <w:sz w:val="22"/>
        </w:rPr>
        <w:t xml:space="preserve"> informacj</w:t>
      </w:r>
      <w:r w:rsidR="009D2ED6">
        <w:rPr>
          <w:i/>
          <w:sz w:val="22"/>
        </w:rPr>
        <w:t>ą</w:t>
      </w:r>
      <w:r w:rsidR="009D2ED6" w:rsidRPr="009D2ED6">
        <w:rPr>
          <w:i/>
          <w:sz w:val="22"/>
        </w:rPr>
        <w:t xml:space="preserve"> niezbędn</w:t>
      </w:r>
      <w:r w:rsidR="009D2ED6">
        <w:rPr>
          <w:i/>
          <w:sz w:val="22"/>
        </w:rPr>
        <w:t>ą</w:t>
      </w:r>
      <w:r w:rsidR="009D2ED6" w:rsidRPr="009D2ED6">
        <w:rPr>
          <w:i/>
          <w:sz w:val="22"/>
        </w:rPr>
        <w:t xml:space="preserve"> do </w:t>
      </w:r>
      <w:r w:rsidR="009D2ED6">
        <w:rPr>
          <w:i/>
          <w:sz w:val="22"/>
        </w:rPr>
        <w:t xml:space="preserve">dokonania tego trudnego wyboru </w:t>
      </w:r>
      <w:r w:rsidR="009D2ED6">
        <w:rPr>
          <w:sz w:val="22"/>
        </w:rPr>
        <w:t xml:space="preserve">– dodaje Tomasz Chróstny. </w:t>
      </w:r>
    </w:p>
    <w:p w14:paraId="092C7CC7" w14:textId="0F2787CA" w:rsidR="007E682A" w:rsidRPr="007E682A" w:rsidRDefault="007E682A" w:rsidP="007E682A">
      <w:pPr>
        <w:spacing w:after="240" w:line="360" w:lineRule="auto"/>
        <w:jc w:val="both"/>
        <w:rPr>
          <w:b/>
          <w:sz w:val="22"/>
        </w:rPr>
      </w:pPr>
      <w:r w:rsidRPr="007E682A">
        <w:rPr>
          <w:b/>
          <w:sz w:val="22"/>
        </w:rPr>
        <w:t>Badania społeczne</w:t>
      </w:r>
    </w:p>
    <w:p w14:paraId="0ABB954B" w14:textId="19A771CE" w:rsidR="007E682A" w:rsidRDefault="007E682A" w:rsidP="007E682A">
      <w:pPr>
        <w:spacing w:after="240" w:line="360" w:lineRule="auto"/>
        <w:jc w:val="both"/>
        <w:rPr>
          <w:sz w:val="22"/>
        </w:rPr>
      </w:pPr>
      <w:r>
        <w:rPr>
          <w:sz w:val="22"/>
        </w:rPr>
        <w:t>Na zlecenie</w:t>
      </w:r>
      <w:r w:rsidR="00983BE7">
        <w:rPr>
          <w:sz w:val="22"/>
        </w:rPr>
        <w:t xml:space="preserve"> UOKiK</w:t>
      </w:r>
      <w:r>
        <w:rPr>
          <w:sz w:val="22"/>
        </w:rPr>
        <w:t xml:space="preserve"> pod koniec 2018 r. Kantar Public zapytał konsumentów w co ulokowaliby 20 tys. zł, 100 tys. zł i 500 tys. zł. </w:t>
      </w:r>
      <w:r w:rsidR="00041856">
        <w:rPr>
          <w:sz w:val="22"/>
        </w:rPr>
        <w:t xml:space="preserve">Wielu z nich większą gotówkę </w:t>
      </w:r>
      <w:r w:rsidR="00983BE7">
        <w:rPr>
          <w:sz w:val="22"/>
        </w:rPr>
        <w:t xml:space="preserve">chciałoby </w:t>
      </w:r>
      <w:r w:rsidR="00041856">
        <w:rPr>
          <w:sz w:val="22"/>
        </w:rPr>
        <w:t>przeznaczy</w:t>
      </w:r>
      <w:r w:rsidR="00983BE7">
        <w:rPr>
          <w:sz w:val="22"/>
        </w:rPr>
        <w:t>ć</w:t>
      </w:r>
      <w:r w:rsidR="00041856">
        <w:rPr>
          <w:sz w:val="22"/>
        </w:rPr>
        <w:t xml:space="preserve"> na zakup domu lub mieszkania. </w:t>
      </w:r>
      <w:r w:rsidR="00983BE7">
        <w:rPr>
          <w:sz w:val="22"/>
        </w:rPr>
        <w:t xml:space="preserve">Za 500 tys. zł większość ankietowanych kupiłaby nieruchomość. Tak odpowiedziało 47 proc. ankietowanych. W przypadku 100 tys. zł - 41 proc. osób wybierze lokatę bankową, a 31 proc. zainwestuje w nieruchomości. </w:t>
      </w:r>
      <w:r>
        <w:rPr>
          <w:sz w:val="22"/>
        </w:rPr>
        <w:t xml:space="preserve">Osoby, które mają 20 tys. zł </w:t>
      </w:r>
      <w:r w:rsidR="00983BE7">
        <w:rPr>
          <w:sz w:val="22"/>
        </w:rPr>
        <w:t>odłożyłyby je na lokacie bankowej. Takiego zdania jest</w:t>
      </w:r>
      <w:r>
        <w:rPr>
          <w:sz w:val="22"/>
        </w:rPr>
        <w:t xml:space="preserve"> 52 proc. badanych. Wyniki można pobrać </w:t>
      </w:r>
      <w:hyperlink r:id="rId9" w:history="1">
        <w:r w:rsidRPr="00985754">
          <w:rPr>
            <w:rStyle w:val="Hipercze"/>
            <w:sz w:val="22"/>
          </w:rPr>
          <w:t>ze strony UOKiK.</w:t>
        </w:r>
      </w:hyperlink>
      <w:r>
        <w:rPr>
          <w:sz w:val="22"/>
        </w:rPr>
        <w:t xml:space="preserve"> </w:t>
      </w:r>
    </w:p>
    <w:p w14:paraId="595B1E29" w14:textId="77777777" w:rsidR="008B79E4" w:rsidRPr="008B79E4" w:rsidRDefault="008B79E4" w:rsidP="008B79E4">
      <w:pPr>
        <w:spacing w:after="120" w:line="276" w:lineRule="auto"/>
        <w:jc w:val="both"/>
        <w:rPr>
          <w:bCs/>
          <w:szCs w:val="18"/>
        </w:rPr>
      </w:pPr>
      <w:r w:rsidRPr="008B79E4">
        <w:rPr>
          <w:rStyle w:val="Pogrubienie"/>
          <w:rFonts w:cs="Tahoma"/>
          <w:szCs w:val="18"/>
        </w:rPr>
        <w:t>Pomoc dla konsumentów:</w:t>
      </w:r>
      <w:r w:rsidRPr="008B79E4">
        <w:rPr>
          <w:szCs w:val="18"/>
        </w:rPr>
        <w:t xml:space="preserve"> </w:t>
      </w:r>
    </w:p>
    <w:p w14:paraId="17A0E26A" w14:textId="77777777" w:rsidR="00E77C80" w:rsidRPr="00A01EDE" w:rsidRDefault="008B79E4" w:rsidP="008B79E4">
      <w:pPr>
        <w:pStyle w:val="TEKSTKOMUNIKATU"/>
        <w:jc w:val="left"/>
        <w:rPr>
          <w:sz w:val="22"/>
          <w:lang w:val="pl-PL"/>
        </w:rPr>
      </w:pPr>
      <w:r w:rsidRPr="008B79E4">
        <w:rPr>
          <w:rFonts w:ascii="Trebuchet MS" w:hAnsi="Trebuchet MS" w:cs="Tahoma"/>
          <w:sz w:val="18"/>
          <w:szCs w:val="18"/>
          <w:lang w:val="pl-PL"/>
        </w:rPr>
        <w:t>Tel. 801 440 220 lub 22 290 89 16 – infolinia konsumencka</w:t>
      </w:r>
      <w:r w:rsidRPr="008B79E4">
        <w:rPr>
          <w:rFonts w:ascii="Trebuchet MS" w:hAnsi="Trebuchet MS" w:cs="Tahoma"/>
          <w:sz w:val="18"/>
          <w:szCs w:val="18"/>
          <w:lang w:val="pl-PL"/>
        </w:rPr>
        <w:br/>
        <w:t>E-mail:</w:t>
      </w:r>
      <w:r w:rsidRPr="008B79E4">
        <w:rPr>
          <w:rFonts w:ascii="Trebuchet MS" w:hAnsi="Trebuchet MS"/>
          <w:sz w:val="18"/>
          <w:szCs w:val="18"/>
          <w:lang w:val="pl-PL"/>
        </w:rPr>
        <w:t xml:space="preserve"> </w:t>
      </w:r>
      <w:hyperlink r:id="rId10" w:history="1">
        <w:r w:rsidRPr="008B79E4">
          <w:rPr>
            <w:rStyle w:val="Hipercze"/>
            <w:rFonts w:ascii="Trebuchet MS" w:hAnsi="Trebuchet MS"/>
            <w:sz w:val="18"/>
            <w:szCs w:val="18"/>
            <w:lang w:val="pl-PL"/>
          </w:rPr>
          <w:t>porady@dlakonsumentow.pl</w:t>
        </w:r>
      </w:hyperlink>
      <w:r w:rsidRPr="008B79E4">
        <w:rPr>
          <w:rFonts w:ascii="Trebuchet MS" w:hAnsi="Trebuchet MS"/>
          <w:sz w:val="18"/>
          <w:szCs w:val="18"/>
          <w:lang w:val="pl-PL"/>
        </w:rPr>
        <w:t xml:space="preserve"> </w:t>
      </w:r>
      <w:r w:rsidRPr="008B79E4">
        <w:rPr>
          <w:rFonts w:ascii="Trebuchet MS" w:hAnsi="Trebuchet MS"/>
          <w:sz w:val="18"/>
          <w:szCs w:val="18"/>
          <w:lang w:val="pl-PL"/>
        </w:rPr>
        <w:br/>
      </w:r>
      <w:hyperlink r:id="rId11" w:history="1">
        <w:r w:rsidRPr="008B79E4">
          <w:rPr>
            <w:rStyle w:val="Hipercze"/>
            <w:rFonts w:ascii="Trebuchet MS" w:hAnsi="Trebuchet MS"/>
            <w:sz w:val="18"/>
            <w:szCs w:val="18"/>
            <w:lang w:val="pl-PL"/>
          </w:rPr>
          <w:t>Rzecznicy konsumentów</w:t>
        </w:r>
      </w:hyperlink>
      <w:r w:rsidRPr="008B79E4">
        <w:rPr>
          <w:rFonts w:ascii="Trebuchet MS" w:hAnsi="Trebuchet MS"/>
          <w:sz w:val="18"/>
          <w:szCs w:val="18"/>
          <w:lang w:val="pl-PL"/>
        </w:rPr>
        <w:t xml:space="preserve"> – w Twoim mieście lub powiecie</w:t>
      </w:r>
      <w:r w:rsidRPr="008B79E4">
        <w:rPr>
          <w:rFonts w:ascii="Trebuchet MS" w:hAnsi="Trebuchet MS"/>
          <w:sz w:val="18"/>
          <w:szCs w:val="18"/>
          <w:lang w:val="pl-PL"/>
        </w:rPr>
        <w:br/>
        <w:t xml:space="preserve">Regionalne Ośrodki Konsumenckie: 22 299 60 90 – </w:t>
      </w:r>
      <w:hyperlink r:id="rId12" w:history="1">
        <w:r w:rsidRPr="008B79E4">
          <w:rPr>
            <w:rStyle w:val="Hipercze"/>
            <w:rFonts w:ascii="Trebuchet MS" w:hAnsi="Trebuchet MS"/>
            <w:sz w:val="18"/>
            <w:szCs w:val="18"/>
            <w:lang w:val="pl-PL"/>
          </w:rPr>
          <w:t>Dlakonsumenta.pl</w:t>
        </w:r>
      </w:hyperlink>
      <w:r w:rsidR="0024461E">
        <w:rPr>
          <w:rFonts w:ascii="Trebuchet MS" w:hAnsi="Trebuchet MS"/>
          <w:sz w:val="18"/>
          <w:szCs w:val="18"/>
          <w:lang w:val="pl-PL"/>
        </w:rPr>
        <w:br/>
      </w:r>
    </w:p>
    <w:sectPr w:rsidR="00E77C80" w:rsidRPr="00A01EDE">
      <w:headerReference w:type="default" r:id="rId13"/>
      <w:footerReference w:type="default" r:id="rId14"/>
      <w:pgSz w:w="11906" w:h="16838"/>
      <w:pgMar w:top="2127" w:right="1417" w:bottom="2127" w:left="1417" w:header="708" w:footer="49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085EB" w14:textId="77777777" w:rsidR="00011948" w:rsidRDefault="00011948">
      <w:r>
        <w:separator/>
      </w:r>
    </w:p>
  </w:endnote>
  <w:endnote w:type="continuationSeparator" w:id="0">
    <w:p w14:paraId="6A5192CE" w14:textId="77777777" w:rsidR="00011948" w:rsidRDefault="00011948">
      <w:r>
        <w:continuationSeparator/>
      </w:r>
    </w:p>
  </w:endnote>
  <w:endnote w:type="continuationNotice" w:id="1">
    <w:p w14:paraId="1D3BBE53" w14:textId="77777777" w:rsidR="00011948" w:rsidRDefault="000119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Black">
    <w:altName w:val="Segoe UI Semibold"/>
    <w:panose1 w:val="020B0A02040204020203"/>
    <w:charset w:val="EE"/>
    <w:family w:val="swiss"/>
    <w:pitch w:val="variable"/>
    <w:sig w:usb0="E10002FF" w:usb1="4000E4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B23B1" w14:textId="77777777" w:rsidR="00572A9E" w:rsidRDefault="00802C44">
    <w:pPr>
      <w:pStyle w:val="Stopka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7" behindDoc="1" locked="0" layoutInCell="1" allowOverlap="1" wp14:anchorId="361822B7" wp14:editId="56F8A617">
              <wp:simplePos x="0" y="0"/>
              <wp:positionH relativeFrom="margin">
                <wp:align>left</wp:align>
              </wp:positionH>
              <wp:positionV relativeFrom="paragraph">
                <wp:posOffset>-78105</wp:posOffset>
              </wp:positionV>
              <wp:extent cx="3524885" cy="635"/>
              <wp:effectExtent l="0" t="0" r="19050" b="19050"/>
              <wp:wrapNone/>
              <wp:docPr id="2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E189119" id="Łącznik prosty 9" o:spid="_x0000_s1026" style="position:absolute;z-index:-503316473;visibility:visible;mso-wrap-style:square;mso-wrap-distance-left:0;mso-wrap-distance-top:0;mso-wrap-distance-right:0;mso-wrap-distance-bottom:0;mso-position-horizontal:left;mso-position-horizontal-relative:margin;mso-position-vertical:absolute;mso-position-vertical-relative:text" from="0,-6.15pt" to="277.55pt,-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" strokecolor="#5a5a5a [2109]" strokeweight=".5pt">
              <v:stroke joinstyle="miter"/>
              <w10:wrap anchorx="margin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10" behindDoc="1" locked="0" layoutInCell="1" allowOverlap="1" wp14:anchorId="1C089181" wp14:editId="0FC2D0D7">
              <wp:simplePos x="0" y="0"/>
              <wp:positionH relativeFrom="margin">
                <wp:posOffset>3710305</wp:posOffset>
              </wp:positionH>
              <wp:positionV relativeFrom="paragraph">
                <wp:posOffset>-88265</wp:posOffset>
              </wp:positionV>
              <wp:extent cx="1324610" cy="544195"/>
              <wp:effectExtent l="0" t="0" r="28575" b="27940"/>
              <wp:wrapNone/>
              <wp:docPr id="3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24080" cy="54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chemeClr val="bg1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7C2B8B8" w14:textId="77777777" w:rsidR="00572A9E" w:rsidRDefault="00802C44">
                          <w:pPr>
                            <w:pStyle w:val="Zawartoramki"/>
                            <w:spacing w:beforeAutospacing="1"/>
                            <w:ind w:right="-113"/>
                            <w:jc w:val="right"/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t>KOMUNIKAT</w:t>
                          </w:r>
                          <w:r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br/>
                            <w:t>PRASOWY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798AE20E" id="Pole tekstowe 2" o:spid="_x0000_s1026" style="position:absolute;margin-left:292.15pt;margin-top:-6.95pt;width:104.3pt;height:42.85pt;z-index:-50331647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" strokecolor="white [3212]" strokeweight=".26mm">
              <v:textbox>
                <w:txbxContent>
                  <w:p w:rsidR="00572A9E" w:rsidRDefault="00802C44">
                    <w:pPr>
                      <w:pStyle w:val="Zawartoramki"/>
                      <w:spacing w:beforeAutospacing="1"/>
                      <w:ind w:right="-113"/>
                      <w:jc w:val="right"/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</w:pPr>
                    <w:r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t>KOMUNIKAT</w:t>
                    </w:r>
                    <w:r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br/>
                      <w:t>PRASOWY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val="pl-PL" w:eastAsia="pl-PL"/>
      </w:rPr>
      <w:drawing>
        <wp:anchor distT="0" distB="0" distL="0" distR="0" simplePos="0" relativeHeight="13" behindDoc="1" locked="0" layoutInCell="1" allowOverlap="1" wp14:anchorId="3FD28CD1" wp14:editId="0B70F70F">
          <wp:simplePos x="0" y="0"/>
          <wp:positionH relativeFrom="column">
            <wp:posOffset>5062855</wp:posOffset>
          </wp:positionH>
          <wp:positionV relativeFrom="paragraph">
            <wp:posOffset>-169545</wp:posOffset>
          </wp:positionV>
          <wp:extent cx="695325" cy="695325"/>
          <wp:effectExtent l="0" t="0" r="0" b="0"/>
          <wp:wrapNone/>
          <wp:docPr id="5" name="Obraz 1" descr="fotolia_640439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 descr="fotolia_6404394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WWW.UOKiK.GOV.PL   TELEFON 22 55 60 246    TELEFON KOM. 695 902 088</w:t>
    </w:r>
  </w:p>
  <w:p w14:paraId="36E5193D" w14:textId="77777777" w:rsidR="00572A9E" w:rsidRPr="00CF0CCF" w:rsidRDefault="00802C44">
    <w:pPr>
      <w:pStyle w:val="TEKSTKOMUNIKATU"/>
      <w:spacing w:after="120" w:line="240" w:lineRule="auto"/>
      <w:jc w:val="left"/>
      <w:rPr>
        <w:lang w:val="pl-PL"/>
      </w:rPr>
    </w:pPr>
    <w:r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Biuro Prasowe  UOKiK  Pl. Powstańców Warszawy 1, 00-950 Warszawa </w:t>
    </w:r>
    <w:r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br/>
      <w:t xml:space="preserve">E-mail: </w:t>
    </w:r>
    <w:hyperlink r:id="rId2">
      <w:r>
        <w:rPr>
          <w:rStyle w:val="czeinternetow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biuroprasowe@uokik.gov.pl</w:t>
      </w:r>
    </w:hyperlink>
    <w:r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Twitter: </w:t>
    </w:r>
    <w:hyperlink r:id="rId3">
      <w:r>
        <w:rPr>
          <w:rStyle w:val="czeinternetow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@</w:t>
      </w:r>
      <w:proofErr w:type="spellStart"/>
      <w:r>
        <w:rPr>
          <w:rStyle w:val="u-linkcomplex-target"/>
          <w:rFonts w:ascii="Segoe UI Semibold" w:hAnsi="Segoe UI Semibold" w:cs="Segoe UI Semibold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21123" w14:textId="77777777" w:rsidR="00011948" w:rsidRDefault="00011948">
      <w:r>
        <w:separator/>
      </w:r>
    </w:p>
  </w:footnote>
  <w:footnote w:type="continuationSeparator" w:id="0">
    <w:p w14:paraId="67B83586" w14:textId="77777777" w:rsidR="00011948" w:rsidRDefault="00011948">
      <w:r>
        <w:continuationSeparator/>
      </w:r>
    </w:p>
  </w:footnote>
  <w:footnote w:type="continuationNotice" w:id="1">
    <w:p w14:paraId="5619315D" w14:textId="77777777" w:rsidR="00011948" w:rsidRDefault="0001194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B8622" w14:textId="77777777" w:rsidR="00572A9E" w:rsidRDefault="00802C44">
    <w:pPr>
      <w:pStyle w:val="Nagwek"/>
      <w:tabs>
        <w:tab w:val="clear" w:pos="9072"/>
      </w:tabs>
    </w:pPr>
    <w:r>
      <w:rPr>
        <w:noProof/>
        <w:lang w:val="pl-PL" w:eastAsia="pl-PL"/>
      </w:rPr>
      <w:drawing>
        <wp:anchor distT="0" distB="0" distL="0" distR="0" simplePos="0" relativeHeight="4" behindDoc="1" locked="0" layoutInCell="1" allowOverlap="1" wp14:anchorId="01BF94FC" wp14:editId="2DC33D6C">
          <wp:simplePos x="0" y="0"/>
          <wp:positionH relativeFrom="column">
            <wp:posOffset>-28575</wp:posOffset>
          </wp:positionH>
          <wp:positionV relativeFrom="paragraph">
            <wp:posOffset>-105410</wp:posOffset>
          </wp:positionV>
          <wp:extent cx="1485900" cy="534670"/>
          <wp:effectExtent l="0" t="0" r="0" b="0"/>
          <wp:wrapNone/>
          <wp:docPr id="1" name="Picture 4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 descr="logo uokik PL- 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4558E23" w14:textId="77777777" w:rsidR="00572A9E" w:rsidRDefault="00465633" w:rsidP="00465633">
    <w:pPr>
      <w:pStyle w:val="Nagwek"/>
      <w:tabs>
        <w:tab w:val="clear" w:pos="4536"/>
        <w:tab w:val="clear" w:pos="9072"/>
        <w:tab w:val="left" w:pos="914"/>
      </w:tabs>
    </w:pPr>
    <w:r>
      <w:tab/>
    </w:r>
  </w:p>
  <w:p w14:paraId="013A88A5" w14:textId="77777777" w:rsidR="00572A9E" w:rsidRDefault="00572A9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70300"/>
    <w:multiLevelType w:val="hybridMultilevel"/>
    <w:tmpl w:val="7AAA59CC"/>
    <w:lvl w:ilvl="0" w:tplc="7286E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55B8F"/>
    <w:multiLevelType w:val="hybridMultilevel"/>
    <w:tmpl w:val="68225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95CB7"/>
    <w:multiLevelType w:val="multilevel"/>
    <w:tmpl w:val="2CE6C9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9540A5A"/>
    <w:multiLevelType w:val="hybridMultilevel"/>
    <w:tmpl w:val="CE425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11B45"/>
    <w:multiLevelType w:val="multilevel"/>
    <w:tmpl w:val="B9349F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7F42820"/>
    <w:multiLevelType w:val="hybridMultilevel"/>
    <w:tmpl w:val="3864D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471668"/>
    <w:multiLevelType w:val="multilevel"/>
    <w:tmpl w:val="6E10DB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A9E"/>
    <w:rsid w:val="00002A43"/>
    <w:rsid w:val="00011948"/>
    <w:rsid w:val="0002522A"/>
    <w:rsid w:val="00025BF7"/>
    <w:rsid w:val="00035764"/>
    <w:rsid w:val="00041856"/>
    <w:rsid w:val="0004557C"/>
    <w:rsid w:val="000704EC"/>
    <w:rsid w:val="00074ECF"/>
    <w:rsid w:val="00082364"/>
    <w:rsid w:val="00087E24"/>
    <w:rsid w:val="0009680C"/>
    <w:rsid w:val="00096970"/>
    <w:rsid w:val="000A55E9"/>
    <w:rsid w:val="000C2638"/>
    <w:rsid w:val="000D0737"/>
    <w:rsid w:val="000F585C"/>
    <w:rsid w:val="000F7225"/>
    <w:rsid w:val="00101BAC"/>
    <w:rsid w:val="00102DDC"/>
    <w:rsid w:val="001267EB"/>
    <w:rsid w:val="00160C6E"/>
    <w:rsid w:val="001610C8"/>
    <w:rsid w:val="001652F5"/>
    <w:rsid w:val="00171243"/>
    <w:rsid w:val="0017305E"/>
    <w:rsid w:val="00176DC3"/>
    <w:rsid w:val="00180189"/>
    <w:rsid w:val="00185D17"/>
    <w:rsid w:val="0019162D"/>
    <w:rsid w:val="001B6D97"/>
    <w:rsid w:val="001C38FC"/>
    <w:rsid w:val="001E31E4"/>
    <w:rsid w:val="001F25C2"/>
    <w:rsid w:val="00202567"/>
    <w:rsid w:val="002379DC"/>
    <w:rsid w:val="0024081A"/>
    <w:rsid w:val="0024461E"/>
    <w:rsid w:val="00246801"/>
    <w:rsid w:val="00274323"/>
    <w:rsid w:val="0027763B"/>
    <w:rsid w:val="002907CA"/>
    <w:rsid w:val="002A1F8F"/>
    <w:rsid w:val="002C22FB"/>
    <w:rsid w:val="002C79F6"/>
    <w:rsid w:val="002E105F"/>
    <w:rsid w:val="002F51C4"/>
    <w:rsid w:val="00306A98"/>
    <w:rsid w:val="00326BE9"/>
    <w:rsid w:val="00336998"/>
    <w:rsid w:val="00336D18"/>
    <w:rsid w:val="0033776E"/>
    <w:rsid w:val="003428F1"/>
    <w:rsid w:val="00355034"/>
    <w:rsid w:val="003644C9"/>
    <w:rsid w:val="003704D4"/>
    <w:rsid w:val="0038077C"/>
    <w:rsid w:val="00383C53"/>
    <w:rsid w:val="003874BD"/>
    <w:rsid w:val="003A20D4"/>
    <w:rsid w:val="003B1277"/>
    <w:rsid w:val="003B48B7"/>
    <w:rsid w:val="003C22BB"/>
    <w:rsid w:val="003C5B7D"/>
    <w:rsid w:val="003E0B92"/>
    <w:rsid w:val="00401D12"/>
    <w:rsid w:val="004100C8"/>
    <w:rsid w:val="00411ADF"/>
    <w:rsid w:val="00412951"/>
    <w:rsid w:val="004448C5"/>
    <w:rsid w:val="00465633"/>
    <w:rsid w:val="004B237E"/>
    <w:rsid w:val="004C2809"/>
    <w:rsid w:val="004C4F80"/>
    <w:rsid w:val="004C6CA8"/>
    <w:rsid w:val="004D3F35"/>
    <w:rsid w:val="005221D5"/>
    <w:rsid w:val="0052233C"/>
    <w:rsid w:val="0052448F"/>
    <w:rsid w:val="0052580D"/>
    <w:rsid w:val="00525BD9"/>
    <w:rsid w:val="0053595A"/>
    <w:rsid w:val="00536036"/>
    <w:rsid w:val="00536963"/>
    <w:rsid w:val="00551F0E"/>
    <w:rsid w:val="00572A9E"/>
    <w:rsid w:val="0057441C"/>
    <w:rsid w:val="00596A2F"/>
    <w:rsid w:val="005A3080"/>
    <w:rsid w:val="005B30C8"/>
    <w:rsid w:val="005C228F"/>
    <w:rsid w:val="005D6BCB"/>
    <w:rsid w:val="00602648"/>
    <w:rsid w:val="00614B7D"/>
    <w:rsid w:val="00622279"/>
    <w:rsid w:val="00635C79"/>
    <w:rsid w:val="00640D9C"/>
    <w:rsid w:val="00642423"/>
    <w:rsid w:val="006479A0"/>
    <w:rsid w:val="006614EB"/>
    <w:rsid w:val="006705D6"/>
    <w:rsid w:val="006A4D71"/>
    <w:rsid w:val="006C0384"/>
    <w:rsid w:val="006C2151"/>
    <w:rsid w:val="00703A04"/>
    <w:rsid w:val="007158F3"/>
    <w:rsid w:val="007161AD"/>
    <w:rsid w:val="00722740"/>
    <w:rsid w:val="00730538"/>
    <w:rsid w:val="00734ED5"/>
    <w:rsid w:val="00745513"/>
    <w:rsid w:val="00756820"/>
    <w:rsid w:val="007707A9"/>
    <w:rsid w:val="007728C8"/>
    <w:rsid w:val="007825C2"/>
    <w:rsid w:val="007A2D6C"/>
    <w:rsid w:val="007A4D7C"/>
    <w:rsid w:val="007B1CCF"/>
    <w:rsid w:val="007B3647"/>
    <w:rsid w:val="007B3C45"/>
    <w:rsid w:val="007E682A"/>
    <w:rsid w:val="007F073A"/>
    <w:rsid w:val="007F0C42"/>
    <w:rsid w:val="00800CD4"/>
    <w:rsid w:val="00802C44"/>
    <w:rsid w:val="00831BD6"/>
    <w:rsid w:val="00865B34"/>
    <w:rsid w:val="008773F8"/>
    <w:rsid w:val="00896E73"/>
    <w:rsid w:val="008B099C"/>
    <w:rsid w:val="008B24B6"/>
    <w:rsid w:val="008B57F9"/>
    <w:rsid w:val="008B79E4"/>
    <w:rsid w:val="008C335E"/>
    <w:rsid w:val="008D2C56"/>
    <w:rsid w:val="008D790E"/>
    <w:rsid w:val="008E15B6"/>
    <w:rsid w:val="008F3B97"/>
    <w:rsid w:val="0090176B"/>
    <w:rsid w:val="00901A45"/>
    <w:rsid w:val="00902945"/>
    <w:rsid w:val="00916984"/>
    <w:rsid w:val="00921D38"/>
    <w:rsid w:val="00935D6D"/>
    <w:rsid w:val="009372E2"/>
    <w:rsid w:val="00943C85"/>
    <w:rsid w:val="0094767A"/>
    <w:rsid w:val="0095253E"/>
    <w:rsid w:val="00976DEE"/>
    <w:rsid w:val="009800CC"/>
    <w:rsid w:val="00983BE7"/>
    <w:rsid w:val="00985754"/>
    <w:rsid w:val="00986ED0"/>
    <w:rsid w:val="009C669E"/>
    <w:rsid w:val="009D2ED6"/>
    <w:rsid w:val="009D7395"/>
    <w:rsid w:val="009E6F69"/>
    <w:rsid w:val="00A01EDE"/>
    <w:rsid w:val="00A05757"/>
    <w:rsid w:val="00A1240B"/>
    <w:rsid w:val="00A31AF2"/>
    <w:rsid w:val="00A34EE2"/>
    <w:rsid w:val="00A36B40"/>
    <w:rsid w:val="00A53289"/>
    <w:rsid w:val="00A57D76"/>
    <w:rsid w:val="00A607DC"/>
    <w:rsid w:val="00A6199E"/>
    <w:rsid w:val="00A7758A"/>
    <w:rsid w:val="00AA3885"/>
    <w:rsid w:val="00AA75AC"/>
    <w:rsid w:val="00AB06C6"/>
    <w:rsid w:val="00AC4145"/>
    <w:rsid w:val="00AC545F"/>
    <w:rsid w:val="00AC68D1"/>
    <w:rsid w:val="00AD66F8"/>
    <w:rsid w:val="00AE29CB"/>
    <w:rsid w:val="00B011BE"/>
    <w:rsid w:val="00B07C11"/>
    <w:rsid w:val="00B25E56"/>
    <w:rsid w:val="00B267B6"/>
    <w:rsid w:val="00B36B36"/>
    <w:rsid w:val="00B80F80"/>
    <w:rsid w:val="00B8171A"/>
    <w:rsid w:val="00B83AC3"/>
    <w:rsid w:val="00B96BFC"/>
    <w:rsid w:val="00BA62F3"/>
    <w:rsid w:val="00BB72F1"/>
    <w:rsid w:val="00BC01EC"/>
    <w:rsid w:val="00BC4125"/>
    <w:rsid w:val="00BD6317"/>
    <w:rsid w:val="00BF7F04"/>
    <w:rsid w:val="00C200D9"/>
    <w:rsid w:val="00C22799"/>
    <w:rsid w:val="00C31199"/>
    <w:rsid w:val="00C3470D"/>
    <w:rsid w:val="00C54343"/>
    <w:rsid w:val="00C56485"/>
    <w:rsid w:val="00C574C0"/>
    <w:rsid w:val="00C81C7E"/>
    <w:rsid w:val="00CA31CB"/>
    <w:rsid w:val="00CD151F"/>
    <w:rsid w:val="00CF0CCF"/>
    <w:rsid w:val="00CF21CB"/>
    <w:rsid w:val="00CF5141"/>
    <w:rsid w:val="00CF76A6"/>
    <w:rsid w:val="00CF7CA3"/>
    <w:rsid w:val="00D06E9D"/>
    <w:rsid w:val="00D1358C"/>
    <w:rsid w:val="00D16AE9"/>
    <w:rsid w:val="00D3189E"/>
    <w:rsid w:val="00D46013"/>
    <w:rsid w:val="00D602A5"/>
    <w:rsid w:val="00D63EEF"/>
    <w:rsid w:val="00D8415E"/>
    <w:rsid w:val="00D85BD4"/>
    <w:rsid w:val="00DA79CA"/>
    <w:rsid w:val="00DC4191"/>
    <w:rsid w:val="00DE4DA7"/>
    <w:rsid w:val="00DE7D6C"/>
    <w:rsid w:val="00DF49E1"/>
    <w:rsid w:val="00E025CE"/>
    <w:rsid w:val="00E02D28"/>
    <w:rsid w:val="00E062D6"/>
    <w:rsid w:val="00E077A1"/>
    <w:rsid w:val="00E11F1F"/>
    <w:rsid w:val="00E210EA"/>
    <w:rsid w:val="00E331C3"/>
    <w:rsid w:val="00E338B3"/>
    <w:rsid w:val="00E749D0"/>
    <w:rsid w:val="00E77C80"/>
    <w:rsid w:val="00E80CA5"/>
    <w:rsid w:val="00E84452"/>
    <w:rsid w:val="00E84461"/>
    <w:rsid w:val="00E97960"/>
    <w:rsid w:val="00EB1EF9"/>
    <w:rsid w:val="00EC0970"/>
    <w:rsid w:val="00EC5022"/>
    <w:rsid w:val="00EF2ACA"/>
    <w:rsid w:val="00F35A3D"/>
    <w:rsid w:val="00F4542D"/>
    <w:rsid w:val="00F52C36"/>
    <w:rsid w:val="00F5788A"/>
    <w:rsid w:val="00F71CBE"/>
    <w:rsid w:val="00FA4B98"/>
    <w:rsid w:val="00FB1825"/>
    <w:rsid w:val="00FD25C9"/>
    <w:rsid w:val="00FD3B40"/>
    <w:rsid w:val="00FE4566"/>
    <w:rsid w:val="00FF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D3525"/>
  <w15:docId w15:val="{ECF3EDA9-8DE3-4CC8-A693-BC6C4898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uiPriority w:val="99"/>
    <w:semiHidden/>
    <w:qFormat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qFormat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qFormat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character" w:customStyle="1" w:styleId="TEKSTKOMUNIKATUZnak">
    <w:name w:val="TEKST KOMUNIKATU Znak"/>
    <w:link w:val="TEKSTKOMUNIKATU"/>
    <w:qFormat/>
    <w:rsid w:val="006439FA"/>
    <w:rPr>
      <w:rFonts w:ascii="Georgia" w:eastAsia="Calibri" w:hAnsi="Georgia" w:cs="Georgia"/>
      <w:kern w:val="2"/>
      <w:sz w:val="24"/>
      <w:szCs w:val="24"/>
      <w:lang w:val="en-US" w:eastAsia="pl-PL"/>
    </w:rPr>
  </w:style>
  <w:style w:type="character" w:customStyle="1" w:styleId="czeinternetowe">
    <w:name w:val="Łącze internetowe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qFormat/>
    <w:rsid w:val="006439FA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6439FA"/>
    <w:rPr>
      <w:rFonts w:ascii="Trebuchet MS" w:eastAsia="Times New Roman" w:hAnsi="Trebuchet MS" w:cs="Times New Roman"/>
      <w:sz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71A4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71A41"/>
    <w:rPr>
      <w:rFonts w:ascii="Trebuchet MS" w:eastAsia="Times New Roman" w:hAnsi="Trebuchet MS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30535"/>
    <w:rPr>
      <w:rFonts w:ascii="Trebuchet MS" w:eastAsia="Times New Roman" w:hAnsi="Trebuchet MS" w:cs="Times New Roman"/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30535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rFonts w:cs="Times New Roman"/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ascii="Trebuchet MS" w:hAnsi="Trebuchet MS" w:cs="Tahoma"/>
      <w:color w:val="000000"/>
      <w:sz w:val="18"/>
      <w:szCs w:val="18"/>
      <w:lang w:val="pl-PL"/>
    </w:rPr>
  </w:style>
  <w:style w:type="character" w:customStyle="1" w:styleId="ListLabel38">
    <w:name w:val="ListLabel 38"/>
    <w:qFormat/>
    <w:rPr>
      <w:rFonts w:ascii="Segoe UI Semibold" w:hAnsi="Segoe UI Semibold" w:cs="Segoe UI Semibold"/>
      <w:color w:val="595959" w:themeColor="text1" w:themeTint="A6"/>
      <w:sz w:val="16"/>
      <w:szCs w:val="16"/>
      <w:lang w:val="pl-PL"/>
    </w:rPr>
  </w:style>
  <w:style w:type="character" w:customStyle="1" w:styleId="ListLabel39">
    <w:name w:val="ListLabel 39"/>
    <w:qFormat/>
    <w:rPr>
      <w:rFonts w:ascii="Segoe UI Semibold" w:hAnsi="Segoe UI Semibold" w:cs="Segoe UI Semibold"/>
      <w:color w:val="595959" w:themeColor="text1" w:themeTint="A6"/>
      <w:sz w:val="16"/>
      <w:szCs w:val="16"/>
      <w:u w:val="single"/>
      <w:lang w:val="pl-PL"/>
    </w:rPr>
  </w:style>
  <w:style w:type="paragraph" w:styleId="Nagwek">
    <w:name w:val="header"/>
    <w:basedOn w:val="Normalny"/>
    <w:next w:val="Tekstpodstawow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qFormat/>
    <w:rsid w:val="006439FA"/>
    <w:pPr>
      <w:spacing w:after="240" w:line="360" w:lineRule="auto"/>
      <w:jc w:val="both"/>
    </w:pPr>
    <w:rPr>
      <w:rFonts w:ascii="Georgia" w:eastAsia="Calibri" w:hAnsi="Georgia" w:cs="Georgia"/>
      <w:kern w:val="2"/>
      <w:sz w:val="24"/>
      <w:szCs w:val="24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7783C"/>
    <w:rPr>
      <w:rFonts w:ascii="Segoe UI" w:hAnsi="Segoe UI" w:cs="Segoe UI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71A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71A41"/>
    <w:rPr>
      <w:b/>
      <w:bCs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0535"/>
    <w:rPr>
      <w:sz w:val="20"/>
      <w:szCs w:val="20"/>
    </w:rPr>
  </w:style>
  <w:style w:type="paragraph" w:customStyle="1" w:styleId="Zawartoramki">
    <w:name w:val="Zawartość ramki"/>
    <w:basedOn w:val="Normalny"/>
    <w:qFormat/>
  </w:style>
  <w:style w:type="character" w:styleId="Hipercze">
    <w:name w:val="Hyperlink"/>
    <w:basedOn w:val="Domylnaczcionkaakapitu"/>
    <w:uiPriority w:val="99"/>
    <w:unhideWhenUsed/>
    <w:rsid w:val="0052580D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rsid w:val="001B6D97"/>
    <w:pPr>
      <w:spacing w:after="100" w:afterAutospacing="1" w:line="372" w:lineRule="auto"/>
    </w:pPr>
    <w:rPr>
      <w:rFonts w:ascii="Times New Roman" w:hAnsi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2364"/>
    <w:rPr>
      <w:vertAlign w:val="superscript"/>
    </w:rPr>
  </w:style>
  <w:style w:type="paragraph" w:styleId="Poprawka">
    <w:name w:val="Revision"/>
    <w:hidden/>
    <w:uiPriority w:val="99"/>
    <w:semiHidden/>
    <w:rsid w:val="006705D6"/>
    <w:rPr>
      <w:rFonts w:ascii="Trebuchet MS" w:eastAsia="Times New Roman" w:hAnsi="Trebuchet MS" w:cs="Times New Roman"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0B9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0B92"/>
    <w:rPr>
      <w:rFonts w:ascii="Trebuchet MS" w:eastAsia="Times New Roman" w:hAnsi="Trebuchet MS" w:cs="Times New Roman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0B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1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nf.gov.pl/o_nas/komunikaty?articleId=67218&amp;p_id=18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lakonsumenta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okik.gov.pl/pomoc.ph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orady@dlakonsument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okik.gov.pl/download.php?plik=23748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UOKiKgovPL" TargetMode="External"/><Relationship Id="rId2" Type="http://schemas.openxmlformats.org/officeDocument/2006/relationships/hyperlink" Target="mailto:biuroprasowe@uokik.gov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31175-3231-4CCD-ADD9-FA51B1C51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1195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dc:description/>
  <cp:lastModifiedBy>Agnieszka Orlińska</cp:lastModifiedBy>
  <cp:revision>5</cp:revision>
  <cp:lastPrinted>2019-08-30T10:02:00Z</cp:lastPrinted>
  <dcterms:created xsi:type="dcterms:W3CDTF">2019-09-25T13:46:00Z</dcterms:created>
  <dcterms:modified xsi:type="dcterms:W3CDTF">2019-09-26T08:00:00Z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